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6D0" w:rsidRPr="00481A96" w:rsidRDefault="00481A96">
      <w:pPr>
        <w:rPr>
          <w:rFonts w:ascii="Arial" w:hAnsi="Arial" w:cs="Arial"/>
          <w:b/>
          <w:sz w:val="26"/>
          <w:szCs w:val="26"/>
          <w:shd w:val="clear" w:color="auto" w:fill="FFFFFF"/>
        </w:rPr>
      </w:pPr>
      <w:r w:rsidRPr="00481A96">
        <w:rPr>
          <w:rFonts w:ascii="Arial" w:hAnsi="Arial" w:cs="Arial"/>
          <w:b/>
          <w:sz w:val="26"/>
          <w:szCs w:val="26"/>
          <w:shd w:val="clear" w:color="auto" w:fill="FFFFFF"/>
        </w:rPr>
        <w:t>Call for Proposals: Visiting Research Fellowships</w:t>
      </w:r>
    </w:p>
    <w:p w:rsidR="00481A96" w:rsidRPr="00481A96" w:rsidRDefault="00481A96">
      <w:pPr>
        <w:rPr>
          <w:rFonts w:ascii="Helvetica" w:hAnsi="Helvetica"/>
          <w:sz w:val="21"/>
          <w:szCs w:val="21"/>
          <w:shd w:val="clear" w:color="auto" w:fill="FFFFFF"/>
        </w:rPr>
      </w:pPr>
      <w:r w:rsidRPr="00481A96">
        <w:rPr>
          <w:rFonts w:ascii="Helvetica" w:hAnsi="Helvetica"/>
          <w:sz w:val="21"/>
          <w:szCs w:val="21"/>
          <w:shd w:val="clear" w:color="auto" w:fill="FFFFFF"/>
        </w:rPr>
        <w:t xml:space="preserve">The African Academy of Sciences has joined the Leading House Basel (University of Basel and Swiss Tropical and Public Health Institute) to provide Visiting Fellowships to advanced PhD students and postdoctoral researchers working in global and environmental health and </w:t>
      </w:r>
      <w:proofErr w:type="spellStart"/>
      <w:r w:rsidRPr="00481A96">
        <w:rPr>
          <w:rFonts w:ascii="Helvetica" w:hAnsi="Helvetica"/>
          <w:sz w:val="21"/>
          <w:szCs w:val="21"/>
          <w:shd w:val="clear" w:color="auto" w:fill="FFFFFF"/>
        </w:rPr>
        <w:t>nanosciences</w:t>
      </w:r>
      <w:proofErr w:type="spellEnd"/>
      <w:r w:rsidRPr="00481A96">
        <w:rPr>
          <w:rFonts w:ascii="Helvetica" w:hAnsi="Helvetica"/>
          <w:sz w:val="21"/>
          <w:szCs w:val="21"/>
          <w:shd w:val="clear" w:color="auto" w:fill="FFFFFF"/>
        </w:rPr>
        <w:t>. </w:t>
      </w:r>
      <w:r w:rsidRPr="00481A96">
        <w:rPr>
          <w:rFonts w:ascii="Helvetica" w:hAnsi="Helvetica"/>
          <w:sz w:val="21"/>
          <w:szCs w:val="21"/>
        </w:rPr>
        <w:br/>
      </w:r>
      <w:r w:rsidRPr="00481A96">
        <w:rPr>
          <w:rFonts w:ascii="Helvetica" w:hAnsi="Helvetica"/>
          <w:sz w:val="21"/>
          <w:szCs w:val="21"/>
        </w:rPr>
        <w:br/>
      </w:r>
      <w:r w:rsidRPr="00481A96">
        <w:rPr>
          <w:rFonts w:ascii="Helvetica" w:hAnsi="Helvetica"/>
          <w:sz w:val="21"/>
          <w:szCs w:val="21"/>
          <w:shd w:val="clear" w:color="auto" w:fill="FFFFFF"/>
        </w:rPr>
        <w:t>The fellowships cover stays in research groups, including field, laboratory and desk work for a period between 3 and 12 months. Researchers from East, Southern and West Africa are eligible to apply. </w:t>
      </w:r>
      <w:r w:rsidRPr="00481A96">
        <w:rPr>
          <w:rFonts w:ascii="Helvetica" w:hAnsi="Helvetica"/>
          <w:sz w:val="21"/>
          <w:szCs w:val="21"/>
        </w:rPr>
        <w:br/>
      </w:r>
      <w:r w:rsidRPr="00481A96">
        <w:rPr>
          <w:rFonts w:ascii="Helvetica" w:hAnsi="Helvetica"/>
          <w:sz w:val="21"/>
          <w:szCs w:val="21"/>
        </w:rPr>
        <w:br/>
      </w:r>
      <w:r w:rsidRPr="00481A96">
        <w:rPr>
          <w:rFonts w:ascii="Helvetica" w:hAnsi="Helvetica"/>
          <w:sz w:val="21"/>
          <w:szCs w:val="21"/>
          <w:shd w:val="clear" w:color="auto" w:fill="FFFFFF"/>
        </w:rPr>
        <w:t>Applications from the three African regions must be submitted to the AAS by</w:t>
      </w:r>
      <w:r w:rsidRPr="00481A96">
        <w:rPr>
          <w:rStyle w:val="apple-converted-space"/>
          <w:rFonts w:ascii="Helvetica" w:hAnsi="Helvetica"/>
          <w:sz w:val="21"/>
          <w:szCs w:val="21"/>
          <w:shd w:val="clear" w:color="auto" w:fill="FFFFFF"/>
        </w:rPr>
        <w:t> </w:t>
      </w:r>
      <w:r w:rsidRPr="00481A96">
        <w:rPr>
          <w:rStyle w:val="aqj"/>
          <w:rFonts w:ascii="Helvetica" w:hAnsi="Helvetica"/>
          <w:sz w:val="21"/>
          <w:szCs w:val="21"/>
          <w:shd w:val="clear" w:color="auto" w:fill="FFFFFF"/>
        </w:rPr>
        <w:t>30 September 2016</w:t>
      </w:r>
      <w:r w:rsidRPr="00481A96">
        <w:rPr>
          <w:rFonts w:ascii="Helvetica" w:hAnsi="Helvetica"/>
          <w:sz w:val="21"/>
          <w:szCs w:val="21"/>
          <w:shd w:val="clear" w:color="auto" w:fill="FFFFFF"/>
        </w:rPr>
        <w:t>.</w:t>
      </w:r>
    </w:p>
    <w:tbl>
      <w:tblPr>
        <w:tblW w:w="5000" w:type="pct"/>
        <w:shd w:val="clear" w:color="auto" w:fill="FFFFFF"/>
        <w:tblCellMar>
          <w:left w:w="0" w:type="dxa"/>
          <w:right w:w="0" w:type="dxa"/>
        </w:tblCellMar>
        <w:tblLook w:val="04A0"/>
      </w:tblPr>
      <w:tblGrid>
        <w:gridCol w:w="9360"/>
      </w:tblGrid>
      <w:tr w:rsidR="00481A96" w:rsidRPr="00481A96" w:rsidTr="00481A96">
        <w:tc>
          <w:tcPr>
            <w:tcW w:w="0" w:type="auto"/>
            <w:shd w:val="clear" w:color="auto" w:fill="FFFFFF"/>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tblPr>
            <w:tblGrid>
              <w:gridCol w:w="9360"/>
            </w:tblGrid>
            <w:tr w:rsidR="00481A96" w:rsidRPr="00481A96">
              <w:tc>
                <w:tcPr>
                  <w:tcW w:w="9000" w:type="dxa"/>
                  <w:hideMark/>
                </w:tcPr>
                <w:tbl>
                  <w:tblPr>
                    <w:tblpPr w:leftFromText="45" w:rightFromText="45" w:vertAnchor="text"/>
                    <w:tblW w:w="5000" w:type="pct"/>
                    <w:tblCellMar>
                      <w:left w:w="0" w:type="dxa"/>
                      <w:right w:w="0" w:type="dxa"/>
                    </w:tblCellMar>
                    <w:tblLook w:val="04A0"/>
                  </w:tblPr>
                  <w:tblGrid>
                    <w:gridCol w:w="9360"/>
                  </w:tblGrid>
                  <w:tr w:rsidR="00481A96" w:rsidRPr="00481A96">
                    <w:tc>
                      <w:tcPr>
                        <w:tcW w:w="0" w:type="auto"/>
                        <w:tcMar>
                          <w:top w:w="0" w:type="dxa"/>
                          <w:left w:w="270" w:type="dxa"/>
                          <w:bottom w:w="135" w:type="dxa"/>
                          <w:right w:w="270" w:type="dxa"/>
                        </w:tcMar>
                        <w:hideMark/>
                      </w:tcPr>
                      <w:p w:rsidR="00481A96" w:rsidRPr="00481A96" w:rsidRDefault="00481A96" w:rsidP="00481A96">
                        <w:pPr>
                          <w:spacing w:before="100" w:beforeAutospacing="1" w:after="100" w:afterAutospacing="1" w:line="288" w:lineRule="atLeast"/>
                          <w:rPr>
                            <w:rFonts w:ascii="Arial" w:eastAsia="Times New Roman" w:hAnsi="Arial" w:cs="Arial"/>
                            <w:sz w:val="24"/>
                            <w:szCs w:val="24"/>
                          </w:rPr>
                        </w:pPr>
                        <w:r w:rsidRPr="00481A96">
                          <w:rPr>
                            <w:rFonts w:ascii="Helvetica" w:eastAsia="Times New Roman" w:hAnsi="Helvetica" w:cs="Arial"/>
                            <w:b/>
                            <w:bCs/>
                            <w:sz w:val="21"/>
                            <w:szCs w:val="21"/>
                          </w:rPr>
                          <w:t>Key Dates:</w:t>
                        </w:r>
                      </w:p>
                      <w:p w:rsidR="00481A96" w:rsidRPr="00481A96" w:rsidRDefault="00481A96" w:rsidP="00481A96">
                        <w:pPr>
                          <w:numPr>
                            <w:ilvl w:val="0"/>
                            <w:numId w:val="1"/>
                          </w:numPr>
                          <w:spacing w:before="100" w:beforeAutospacing="1" w:after="100" w:afterAutospacing="1" w:line="288" w:lineRule="atLeast"/>
                          <w:ind w:left="945"/>
                          <w:rPr>
                            <w:rFonts w:ascii="Arial" w:eastAsia="Times New Roman" w:hAnsi="Arial" w:cs="Arial"/>
                            <w:sz w:val="24"/>
                            <w:szCs w:val="24"/>
                          </w:rPr>
                        </w:pPr>
                        <w:r w:rsidRPr="00481A96">
                          <w:rPr>
                            <w:rFonts w:ascii="Helvetica" w:eastAsia="Times New Roman" w:hAnsi="Helvetica" w:cs="Arial"/>
                            <w:sz w:val="21"/>
                            <w:szCs w:val="21"/>
                          </w:rPr>
                          <w:t>Letter of Intent Due Date:</w:t>
                        </w:r>
                        <w:r w:rsidRPr="00481A96">
                          <w:rPr>
                            <w:rFonts w:ascii="Helvetica" w:eastAsia="Times New Roman" w:hAnsi="Helvetica" w:cs="Arial"/>
                            <w:sz w:val="21"/>
                          </w:rPr>
                          <w:t> </w:t>
                        </w:r>
                        <w:r w:rsidRPr="00481A96">
                          <w:rPr>
                            <w:rFonts w:ascii="Helvetica" w:eastAsia="Times New Roman" w:hAnsi="Helvetica" w:cs="Arial"/>
                            <w:b/>
                            <w:bCs/>
                            <w:sz w:val="21"/>
                          </w:rPr>
                          <w:t>September 15, 2016</w:t>
                        </w:r>
                      </w:p>
                      <w:p w:rsidR="00481A96" w:rsidRPr="00481A96" w:rsidRDefault="00481A96" w:rsidP="00481A96">
                        <w:pPr>
                          <w:numPr>
                            <w:ilvl w:val="0"/>
                            <w:numId w:val="1"/>
                          </w:numPr>
                          <w:spacing w:before="100" w:beforeAutospacing="1" w:after="100" w:afterAutospacing="1" w:line="288" w:lineRule="atLeast"/>
                          <w:ind w:left="945"/>
                          <w:rPr>
                            <w:rFonts w:ascii="Arial" w:eastAsia="Times New Roman" w:hAnsi="Arial" w:cs="Arial"/>
                            <w:sz w:val="24"/>
                            <w:szCs w:val="24"/>
                          </w:rPr>
                        </w:pPr>
                        <w:r w:rsidRPr="00481A96">
                          <w:rPr>
                            <w:rFonts w:ascii="Helvetica" w:eastAsia="Times New Roman" w:hAnsi="Helvetica" w:cs="Arial"/>
                            <w:sz w:val="21"/>
                            <w:szCs w:val="21"/>
                          </w:rPr>
                          <w:t>Application Due Date:</w:t>
                        </w:r>
                        <w:r w:rsidRPr="00481A96">
                          <w:rPr>
                            <w:rFonts w:ascii="Helvetica" w:eastAsia="Times New Roman" w:hAnsi="Helvetica" w:cs="Arial"/>
                            <w:sz w:val="21"/>
                          </w:rPr>
                          <w:t> </w:t>
                        </w:r>
                        <w:r w:rsidRPr="00481A96">
                          <w:rPr>
                            <w:rFonts w:ascii="Helvetica" w:eastAsia="Times New Roman" w:hAnsi="Helvetica" w:cs="Arial"/>
                            <w:b/>
                            <w:bCs/>
                            <w:sz w:val="21"/>
                          </w:rPr>
                          <w:t>November 15, 2016</w:t>
                        </w:r>
                      </w:p>
                      <w:p w:rsidR="00481A96" w:rsidRPr="00481A96" w:rsidRDefault="00481A96" w:rsidP="00481A96">
                        <w:pPr>
                          <w:spacing w:before="100" w:beforeAutospacing="1" w:after="100" w:afterAutospacing="1" w:line="288" w:lineRule="atLeast"/>
                          <w:rPr>
                            <w:rFonts w:ascii="Arial" w:eastAsia="Times New Roman" w:hAnsi="Arial" w:cs="Arial"/>
                            <w:sz w:val="24"/>
                            <w:szCs w:val="24"/>
                          </w:rPr>
                        </w:pPr>
                        <w:r w:rsidRPr="00481A96">
                          <w:rPr>
                            <w:rFonts w:ascii="Helvetica" w:eastAsia="Times New Roman" w:hAnsi="Helvetica" w:cs="Arial"/>
                            <w:b/>
                            <w:bCs/>
                            <w:sz w:val="21"/>
                            <w:szCs w:val="21"/>
                          </w:rPr>
                          <w:t>Links to the H3Africa funding opportunities:</w:t>
                        </w:r>
                      </w:p>
                      <w:p w:rsidR="00481A96" w:rsidRPr="00481A96" w:rsidRDefault="00481A96" w:rsidP="00481A96">
                        <w:pPr>
                          <w:numPr>
                            <w:ilvl w:val="0"/>
                            <w:numId w:val="2"/>
                          </w:numPr>
                          <w:spacing w:before="100" w:beforeAutospacing="1" w:after="100" w:afterAutospacing="1" w:line="288" w:lineRule="atLeast"/>
                          <w:ind w:left="945"/>
                          <w:rPr>
                            <w:rFonts w:ascii="Arial" w:eastAsia="Times New Roman" w:hAnsi="Arial" w:cs="Arial"/>
                            <w:sz w:val="24"/>
                            <w:szCs w:val="24"/>
                          </w:rPr>
                        </w:pPr>
                        <w:hyperlink r:id="rId5" w:tgtFrame="_blank" w:history="1">
                          <w:r w:rsidRPr="00481A96">
                            <w:rPr>
                              <w:rFonts w:ascii="Helvetica" w:eastAsia="Times New Roman" w:hAnsi="Helvetica" w:cs="Arial"/>
                              <w:b/>
                              <w:bCs/>
                              <w:sz w:val="21"/>
                              <w:u w:val="single"/>
                            </w:rPr>
                            <w:t>Human Heredity and Health in Africa (H3Africa): Informatics Network (U24)</w:t>
                          </w:r>
                        </w:hyperlink>
                        <w:r w:rsidRPr="00481A96">
                          <w:rPr>
                            <w:rFonts w:ascii="Helvetica" w:eastAsia="Times New Roman" w:hAnsi="Helvetica" w:cs="Arial"/>
                            <w:sz w:val="21"/>
                          </w:rPr>
                          <w:t> </w:t>
                        </w:r>
                        <w:r w:rsidRPr="00481A96">
                          <w:rPr>
                            <w:rFonts w:ascii="Helvetica" w:eastAsia="Times New Roman" w:hAnsi="Helvetica" w:cs="Arial"/>
                            <w:sz w:val="21"/>
                            <w:szCs w:val="21"/>
                          </w:rPr>
                          <w:t>(RFA-RM-16-011)</w:t>
                        </w:r>
                      </w:p>
                      <w:p w:rsidR="00481A96" w:rsidRPr="00481A96" w:rsidRDefault="00481A96" w:rsidP="00481A96">
                        <w:pPr>
                          <w:numPr>
                            <w:ilvl w:val="0"/>
                            <w:numId w:val="2"/>
                          </w:numPr>
                          <w:spacing w:before="100" w:beforeAutospacing="1" w:after="100" w:afterAutospacing="1" w:line="288" w:lineRule="atLeast"/>
                          <w:ind w:left="945"/>
                          <w:rPr>
                            <w:rFonts w:ascii="Arial" w:eastAsia="Times New Roman" w:hAnsi="Arial" w:cs="Arial"/>
                            <w:sz w:val="24"/>
                            <w:szCs w:val="24"/>
                          </w:rPr>
                        </w:pPr>
                        <w:hyperlink r:id="rId6" w:tgtFrame="_blank" w:history="1">
                          <w:r w:rsidRPr="00481A96">
                            <w:rPr>
                              <w:rFonts w:ascii="Helvetica" w:eastAsia="Times New Roman" w:hAnsi="Helvetica" w:cs="Arial"/>
                              <w:b/>
                              <w:bCs/>
                              <w:sz w:val="21"/>
                              <w:u w:val="single"/>
                            </w:rPr>
                            <w:t>Human Heredity and Health in Africa (H3Africa): Global Health Bioinformatics Research Training Program (U2R)</w:t>
                          </w:r>
                        </w:hyperlink>
                        <w:r w:rsidRPr="00481A96">
                          <w:rPr>
                            <w:rFonts w:ascii="Helvetica" w:eastAsia="Times New Roman" w:hAnsi="Helvetica" w:cs="Arial"/>
                            <w:sz w:val="21"/>
                          </w:rPr>
                          <w:t> </w:t>
                        </w:r>
                        <w:r w:rsidRPr="00481A96">
                          <w:rPr>
                            <w:rFonts w:ascii="Helvetica" w:eastAsia="Times New Roman" w:hAnsi="Helvetica" w:cs="Arial"/>
                            <w:sz w:val="21"/>
                            <w:szCs w:val="21"/>
                          </w:rPr>
                          <w:t>(RFA-RM-16-012)</w:t>
                        </w:r>
                      </w:p>
                      <w:p w:rsidR="00481A96" w:rsidRPr="00481A96" w:rsidRDefault="00481A96" w:rsidP="00481A96">
                        <w:pPr>
                          <w:numPr>
                            <w:ilvl w:val="0"/>
                            <w:numId w:val="2"/>
                          </w:numPr>
                          <w:spacing w:before="100" w:beforeAutospacing="1" w:after="100" w:afterAutospacing="1" w:line="288" w:lineRule="atLeast"/>
                          <w:ind w:left="945"/>
                          <w:rPr>
                            <w:rFonts w:ascii="Arial" w:eastAsia="Times New Roman" w:hAnsi="Arial" w:cs="Arial"/>
                            <w:sz w:val="24"/>
                            <w:szCs w:val="24"/>
                          </w:rPr>
                        </w:pPr>
                        <w:hyperlink r:id="rId7" w:tgtFrame="_blank" w:history="1">
                          <w:r w:rsidRPr="00481A96">
                            <w:rPr>
                              <w:rFonts w:ascii="Helvetica" w:eastAsia="Times New Roman" w:hAnsi="Helvetica" w:cs="Arial"/>
                              <w:b/>
                              <w:bCs/>
                              <w:sz w:val="21"/>
                              <w:u w:val="single"/>
                            </w:rPr>
                            <w:t>Human Heredity and Health in Africa (H3Africa): Ethical, Legal, and Societal Issues (ELSI) Research Program (U01)</w:t>
                          </w:r>
                        </w:hyperlink>
                        <w:r w:rsidRPr="00481A96">
                          <w:rPr>
                            <w:rFonts w:ascii="Helvetica" w:eastAsia="Times New Roman" w:hAnsi="Helvetica" w:cs="Arial"/>
                            <w:sz w:val="21"/>
                          </w:rPr>
                          <w:t> </w:t>
                        </w:r>
                        <w:r w:rsidRPr="00481A96">
                          <w:rPr>
                            <w:rFonts w:ascii="Helvetica" w:eastAsia="Times New Roman" w:hAnsi="Helvetica" w:cs="Arial"/>
                            <w:sz w:val="21"/>
                            <w:szCs w:val="21"/>
                          </w:rPr>
                          <w:t>(RFA-RM-16-013)</w:t>
                        </w:r>
                      </w:p>
                      <w:p w:rsidR="00481A96" w:rsidRPr="00481A96" w:rsidRDefault="00481A96" w:rsidP="00481A96">
                        <w:pPr>
                          <w:numPr>
                            <w:ilvl w:val="0"/>
                            <w:numId w:val="2"/>
                          </w:numPr>
                          <w:spacing w:before="100" w:beforeAutospacing="1" w:after="100" w:afterAutospacing="1" w:line="288" w:lineRule="atLeast"/>
                          <w:ind w:left="945"/>
                          <w:rPr>
                            <w:rFonts w:ascii="Arial" w:eastAsia="Times New Roman" w:hAnsi="Arial" w:cs="Arial"/>
                            <w:sz w:val="24"/>
                            <w:szCs w:val="24"/>
                          </w:rPr>
                        </w:pPr>
                        <w:hyperlink r:id="rId8" w:tgtFrame="_blank" w:history="1">
                          <w:r w:rsidRPr="00481A96">
                            <w:rPr>
                              <w:rFonts w:ascii="Helvetica" w:eastAsia="Times New Roman" w:hAnsi="Helvetica" w:cs="Arial"/>
                              <w:b/>
                              <w:bCs/>
                              <w:sz w:val="21"/>
                              <w:u w:val="single"/>
                            </w:rPr>
                            <w:t>Human Heredity and Health in Africa (H3Africa): Ethical, Legal, and Societal Issues (ELSI) Collaborative Centers (U54)</w:t>
                          </w:r>
                        </w:hyperlink>
                        <w:r w:rsidRPr="00481A96">
                          <w:rPr>
                            <w:rFonts w:ascii="Helvetica" w:eastAsia="Times New Roman" w:hAnsi="Helvetica" w:cs="Arial"/>
                            <w:sz w:val="21"/>
                          </w:rPr>
                          <w:t> </w:t>
                        </w:r>
                        <w:r w:rsidRPr="00481A96">
                          <w:rPr>
                            <w:rFonts w:ascii="Helvetica" w:eastAsia="Times New Roman" w:hAnsi="Helvetica" w:cs="Arial"/>
                            <w:sz w:val="21"/>
                            <w:szCs w:val="21"/>
                          </w:rPr>
                          <w:t>(RFA-RM-16-014)</w:t>
                        </w:r>
                      </w:p>
                      <w:p w:rsidR="00481A96" w:rsidRPr="00481A96" w:rsidRDefault="00481A96" w:rsidP="00481A96">
                        <w:pPr>
                          <w:numPr>
                            <w:ilvl w:val="0"/>
                            <w:numId w:val="2"/>
                          </w:numPr>
                          <w:spacing w:before="100" w:beforeAutospacing="1" w:after="100" w:afterAutospacing="1" w:line="288" w:lineRule="atLeast"/>
                          <w:ind w:left="945"/>
                          <w:rPr>
                            <w:rFonts w:ascii="Arial" w:eastAsia="Times New Roman" w:hAnsi="Arial" w:cs="Arial"/>
                            <w:sz w:val="24"/>
                            <w:szCs w:val="24"/>
                          </w:rPr>
                        </w:pPr>
                        <w:hyperlink r:id="rId9" w:tgtFrame="_blank" w:history="1">
                          <w:r w:rsidRPr="00481A96">
                            <w:rPr>
                              <w:rFonts w:ascii="Helvetica" w:eastAsia="Times New Roman" w:hAnsi="Helvetica" w:cs="Arial"/>
                              <w:b/>
                              <w:bCs/>
                              <w:sz w:val="21"/>
                              <w:u w:val="single"/>
                            </w:rPr>
                            <w:t>Human Heredity and Health in Africa (H3Africa): Research Projects (U01)</w:t>
                          </w:r>
                        </w:hyperlink>
                        <w:r w:rsidRPr="00481A96">
                          <w:rPr>
                            <w:rFonts w:ascii="Helvetica" w:eastAsia="Times New Roman" w:hAnsi="Helvetica" w:cs="Arial"/>
                            <w:sz w:val="21"/>
                          </w:rPr>
                          <w:t> </w:t>
                        </w:r>
                        <w:r w:rsidRPr="00481A96">
                          <w:rPr>
                            <w:rFonts w:ascii="Helvetica" w:eastAsia="Times New Roman" w:hAnsi="Helvetica" w:cs="Arial"/>
                            <w:sz w:val="21"/>
                            <w:szCs w:val="21"/>
                          </w:rPr>
                          <w:t>(RFA-RM-16-015)</w:t>
                        </w:r>
                      </w:p>
                      <w:p w:rsidR="00481A96" w:rsidRPr="00481A96" w:rsidRDefault="00481A96" w:rsidP="00481A96">
                        <w:pPr>
                          <w:numPr>
                            <w:ilvl w:val="0"/>
                            <w:numId w:val="2"/>
                          </w:numPr>
                          <w:spacing w:before="100" w:beforeAutospacing="1" w:after="100" w:afterAutospacing="1" w:line="288" w:lineRule="atLeast"/>
                          <w:ind w:left="945"/>
                          <w:rPr>
                            <w:rFonts w:ascii="Arial" w:eastAsia="Times New Roman" w:hAnsi="Arial" w:cs="Arial"/>
                            <w:sz w:val="24"/>
                            <w:szCs w:val="24"/>
                          </w:rPr>
                        </w:pPr>
                        <w:hyperlink r:id="rId10" w:tgtFrame="_blank" w:history="1">
                          <w:r w:rsidRPr="00481A96">
                            <w:rPr>
                              <w:rFonts w:ascii="Helvetica" w:eastAsia="Times New Roman" w:hAnsi="Helvetica" w:cs="Arial"/>
                              <w:b/>
                              <w:bCs/>
                              <w:sz w:val="21"/>
                              <w:u w:val="single"/>
                            </w:rPr>
                            <w:t>Human Heredity and Health in Africa (H3 Africa): Collaborative Centers (U54)</w:t>
                          </w:r>
                        </w:hyperlink>
                        <w:r w:rsidRPr="00481A96">
                          <w:rPr>
                            <w:rFonts w:ascii="Helvetica" w:eastAsia="Times New Roman" w:hAnsi="Helvetica" w:cs="Arial"/>
                            <w:sz w:val="21"/>
                          </w:rPr>
                          <w:t> </w:t>
                        </w:r>
                        <w:r w:rsidRPr="00481A96">
                          <w:rPr>
                            <w:rFonts w:ascii="Helvetica" w:eastAsia="Times New Roman" w:hAnsi="Helvetica" w:cs="Arial"/>
                            <w:sz w:val="21"/>
                            <w:szCs w:val="21"/>
                          </w:rPr>
                          <w:t>(RFA-RM-16-016)</w:t>
                        </w:r>
                      </w:p>
                      <w:p w:rsidR="00481A96" w:rsidRPr="00481A96" w:rsidRDefault="00481A96" w:rsidP="00481A96">
                        <w:pPr>
                          <w:numPr>
                            <w:ilvl w:val="0"/>
                            <w:numId w:val="2"/>
                          </w:numPr>
                          <w:spacing w:before="100" w:beforeAutospacing="1" w:after="100" w:afterAutospacing="1" w:line="288" w:lineRule="atLeast"/>
                          <w:ind w:left="945"/>
                          <w:rPr>
                            <w:rFonts w:ascii="Arial" w:eastAsia="Times New Roman" w:hAnsi="Arial" w:cs="Arial"/>
                            <w:sz w:val="24"/>
                            <w:szCs w:val="24"/>
                          </w:rPr>
                        </w:pPr>
                        <w:hyperlink r:id="rId11" w:tgtFrame="_blank" w:history="1">
                          <w:r w:rsidRPr="00481A96">
                            <w:rPr>
                              <w:rFonts w:ascii="Helvetica" w:eastAsia="Times New Roman" w:hAnsi="Helvetica" w:cs="Arial"/>
                              <w:b/>
                              <w:bCs/>
                              <w:sz w:val="21"/>
                              <w:u w:val="single"/>
                            </w:rPr>
                            <w:t>Human Heredity and Health in Africa (H3Africa): Coordinating Center (U24)</w:t>
                          </w:r>
                        </w:hyperlink>
                        <w:r w:rsidRPr="00481A96">
                          <w:rPr>
                            <w:rFonts w:ascii="Helvetica" w:eastAsia="Times New Roman" w:hAnsi="Helvetica" w:cs="Arial"/>
                            <w:sz w:val="21"/>
                          </w:rPr>
                          <w:t> </w:t>
                        </w:r>
                        <w:r w:rsidRPr="00481A96">
                          <w:rPr>
                            <w:rFonts w:ascii="Helvetica" w:eastAsia="Times New Roman" w:hAnsi="Helvetica" w:cs="Arial"/>
                            <w:sz w:val="21"/>
                            <w:szCs w:val="21"/>
                          </w:rPr>
                          <w:t>(RFA-RM-16-017)</w:t>
                        </w:r>
                      </w:p>
                    </w:tc>
                  </w:tr>
                </w:tbl>
                <w:p w:rsidR="00481A96" w:rsidRPr="00481A96" w:rsidRDefault="00481A96" w:rsidP="00481A96">
                  <w:pPr>
                    <w:spacing w:after="0" w:line="240" w:lineRule="auto"/>
                    <w:rPr>
                      <w:rFonts w:ascii="Arial" w:eastAsia="Times New Roman" w:hAnsi="Arial" w:cs="Arial"/>
                      <w:sz w:val="24"/>
                      <w:szCs w:val="24"/>
                    </w:rPr>
                  </w:pPr>
                </w:p>
              </w:tc>
            </w:tr>
          </w:tbl>
          <w:p w:rsidR="00481A96" w:rsidRPr="00481A96" w:rsidRDefault="00481A96" w:rsidP="00481A96">
            <w:pPr>
              <w:spacing w:after="0" w:line="240" w:lineRule="auto"/>
              <w:rPr>
                <w:rFonts w:ascii="Arial" w:eastAsia="Times New Roman" w:hAnsi="Arial" w:cs="Arial"/>
                <w:sz w:val="19"/>
                <w:szCs w:val="19"/>
              </w:rPr>
            </w:pPr>
          </w:p>
        </w:tc>
      </w:tr>
    </w:tbl>
    <w:p w:rsidR="00481A96" w:rsidRPr="00481A96" w:rsidRDefault="00481A96" w:rsidP="00481A96">
      <w:pPr>
        <w:shd w:val="clear" w:color="auto" w:fill="FFFFFF"/>
        <w:spacing w:before="100" w:beforeAutospacing="1" w:after="100" w:afterAutospacing="1" w:line="240" w:lineRule="auto"/>
        <w:rPr>
          <w:rFonts w:ascii="Tahoma" w:eastAsia="Times New Roman" w:hAnsi="Tahoma" w:cs="Tahoma"/>
          <w:sz w:val="19"/>
          <w:szCs w:val="19"/>
        </w:rPr>
      </w:pPr>
      <w:r w:rsidRPr="00481A96">
        <w:rPr>
          <w:rFonts w:ascii="Tahoma" w:eastAsia="Times New Roman" w:hAnsi="Tahoma" w:cs="Tahoma"/>
          <w:sz w:val="19"/>
          <w:szCs w:val="19"/>
        </w:rPr>
        <w:t> </w:t>
      </w:r>
    </w:p>
    <w:tbl>
      <w:tblPr>
        <w:tblW w:w="5000" w:type="pct"/>
        <w:shd w:val="clear" w:color="auto" w:fill="FFFFFF"/>
        <w:tblCellMar>
          <w:left w:w="0" w:type="dxa"/>
          <w:right w:w="0" w:type="dxa"/>
        </w:tblCellMar>
        <w:tblLook w:val="04A0"/>
      </w:tblPr>
      <w:tblGrid>
        <w:gridCol w:w="9360"/>
      </w:tblGrid>
      <w:tr w:rsidR="00481A96" w:rsidRPr="00481A96" w:rsidTr="00481A96">
        <w:tc>
          <w:tcPr>
            <w:tcW w:w="0" w:type="auto"/>
            <w:shd w:val="clear" w:color="auto" w:fill="FFFFFF"/>
            <w:vAlign w:val="center"/>
            <w:hideMark/>
          </w:tcPr>
          <w:tbl>
            <w:tblPr>
              <w:tblW w:w="5000" w:type="pct"/>
              <w:jc w:val="center"/>
              <w:tblCellMar>
                <w:left w:w="0" w:type="dxa"/>
                <w:right w:w="0" w:type="dxa"/>
              </w:tblCellMar>
              <w:tblLook w:val="04A0"/>
            </w:tblPr>
            <w:tblGrid>
              <w:gridCol w:w="8"/>
              <w:gridCol w:w="9352"/>
            </w:tblGrid>
            <w:tr w:rsidR="00481A96" w:rsidRPr="00481A96">
              <w:trPr>
                <w:jc w:val="center"/>
              </w:trPr>
              <w:tc>
                <w:tcPr>
                  <w:tcW w:w="0" w:type="auto"/>
                  <w:hideMark/>
                </w:tcPr>
                <w:p w:rsidR="00481A96" w:rsidRPr="00481A96" w:rsidRDefault="00481A96" w:rsidP="00481A96">
                  <w:pPr>
                    <w:spacing w:after="0" w:line="240" w:lineRule="auto"/>
                    <w:rPr>
                      <w:rFonts w:ascii="Arial" w:eastAsia="Times New Roman" w:hAnsi="Arial" w:cs="Arial"/>
                      <w:sz w:val="24"/>
                      <w:szCs w:val="24"/>
                    </w:rPr>
                  </w:pPr>
                </w:p>
              </w:tc>
              <w:tc>
                <w:tcPr>
                  <w:tcW w:w="0" w:type="auto"/>
                  <w:hideMark/>
                </w:tcPr>
                <w:tbl>
                  <w:tblPr>
                    <w:tblpPr w:leftFromText="45" w:rightFromText="45" w:vertAnchor="text"/>
                    <w:tblW w:w="5000" w:type="pct"/>
                    <w:tblCellMar>
                      <w:left w:w="0" w:type="dxa"/>
                      <w:right w:w="0" w:type="dxa"/>
                    </w:tblCellMar>
                    <w:tblLook w:val="04A0"/>
                  </w:tblPr>
                  <w:tblGrid>
                    <w:gridCol w:w="9352"/>
                  </w:tblGrid>
                  <w:tr w:rsidR="00481A96" w:rsidRPr="00481A96">
                    <w:tc>
                      <w:tcPr>
                        <w:tcW w:w="0" w:type="auto"/>
                        <w:tcMar>
                          <w:top w:w="135" w:type="dxa"/>
                          <w:left w:w="270" w:type="dxa"/>
                          <w:bottom w:w="135" w:type="dxa"/>
                          <w:right w:w="270" w:type="dxa"/>
                        </w:tcMar>
                        <w:vAlign w:val="center"/>
                        <w:hideMark/>
                      </w:tcPr>
                      <w:tbl>
                        <w:tblPr>
                          <w:tblW w:w="5000" w:type="pct"/>
                          <w:shd w:val="clear" w:color="auto" w:fill="FEFEFE"/>
                          <w:tblCellMar>
                            <w:left w:w="0" w:type="dxa"/>
                            <w:right w:w="0" w:type="dxa"/>
                          </w:tblCellMar>
                          <w:tblLook w:val="04A0"/>
                        </w:tblPr>
                        <w:tblGrid>
                          <w:gridCol w:w="8792"/>
                        </w:tblGrid>
                        <w:tr w:rsidR="00481A96" w:rsidRPr="00481A96">
                          <w:tc>
                            <w:tcPr>
                              <w:tcW w:w="0" w:type="auto"/>
                              <w:tcBorders>
                                <w:top w:val="single" w:sz="8" w:space="0" w:color="D5D5D5"/>
                                <w:left w:val="single" w:sz="8" w:space="0" w:color="D5D5D5"/>
                                <w:bottom w:val="single" w:sz="8" w:space="0" w:color="D5D5D5"/>
                                <w:right w:val="single" w:sz="8" w:space="0" w:color="D5D5D5"/>
                              </w:tcBorders>
                              <w:shd w:val="clear" w:color="auto" w:fill="FEFEFE"/>
                              <w:tcMar>
                                <w:top w:w="216" w:type="dxa"/>
                                <w:left w:w="216" w:type="dxa"/>
                                <w:bottom w:w="216" w:type="dxa"/>
                                <w:right w:w="216" w:type="dxa"/>
                              </w:tcMar>
                              <w:hideMark/>
                            </w:tcPr>
                            <w:p w:rsidR="00481A96" w:rsidRPr="00481A96" w:rsidRDefault="00481A96" w:rsidP="00481A96">
                              <w:pPr>
                                <w:spacing w:before="100" w:beforeAutospacing="1" w:after="100" w:afterAutospacing="1" w:line="240" w:lineRule="auto"/>
                                <w:rPr>
                                  <w:rFonts w:ascii="Arial" w:eastAsia="Times New Roman" w:hAnsi="Arial" w:cs="Arial"/>
                                  <w:sz w:val="24"/>
                                  <w:szCs w:val="24"/>
                                </w:rPr>
                              </w:pPr>
                              <w:r w:rsidRPr="00481A96">
                                <w:rPr>
                                  <w:rFonts w:ascii="Arial" w:eastAsia="Times New Roman" w:hAnsi="Arial" w:cs="Arial"/>
                                  <w:b/>
                                  <w:bCs/>
                                  <w:sz w:val="24"/>
                                  <w:szCs w:val="24"/>
                                </w:rPr>
                                <w:t xml:space="preserve">Call for nominations for AAS Affiliate </w:t>
                              </w:r>
                              <w:proofErr w:type="spellStart"/>
                              <w:r w:rsidRPr="00481A96">
                                <w:rPr>
                                  <w:rFonts w:ascii="Arial" w:eastAsia="Times New Roman" w:hAnsi="Arial" w:cs="Arial"/>
                                  <w:b/>
                                  <w:bCs/>
                                  <w:sz w:val="24"/>
                                  <w:szCs w:val="24"/>
                                </w:rPr>
                                <w:t>Programme</w:t>
                              </w:r>
                              <w:proofErr w:type="spellEnd"/>
                            </w:p>
                          </w:tc>
                        </w:tr>
                      </w:tbl>
                      <w:p w:rsidR="00481A96" w:rsidRPr="00481A96" w:rsidRDefault="00481A96" w:rsidP="00481A96">
                        <w:pPr>
                          <w:spacing w:after="0" w:line="240" w:lineRule="auto"/>
                          <w:rPr>
                            <w:rFonts w:ascii="Arial" w:eastAsia="Times New Roman" w:hAnsi="Arial" w:cs="Arial"/>
                            <w:sz w:val="24"/>
                            <w:szCs w:val="24"/>
                          </w:rPr>
                        </w:pPr>
                      </w:p>
                    </w:tc>
                  </w:tr>
                </w:tbl>
                <w:p w:rsidR="00481A96" w:rsidRPr="00481A96" w:rsidRDefault="00481A96" w:rsidP="00481A96">
                  <w:pPr>
                    <w:spacing w:after="0" w:line="240" w:lineRule="auto"/>
                    <w:rPr>
                      <w:rFonts w:ascii="Arial" w:eastAsia="Times New Roman" w:hAnsi="Arial" w:cs="Arial"/>
                      <w:sz w:val="24"/>
                      <w:szCs w:val="24"/>
                    </w:rPr>
                  </w:pPr>
                </w:p>
              </w:tc>
            </w:tr>
          </w:tbl>
          <w:p w:rsidR="00481A96" w:rsidRPr="00481A96" w:rsidRDefault="00481A96" w:rsidP="00481A96">
            <w:pPr>
              <w:spacing w:after="0" w:line="240" w:lineRule="auto"/>
              <w:jc w:val="center"/>
              <w:rPr>
                <w:rFonts w:ascii="Arial" w:eastAsia="Times New Roman" w:hAnsi="Arial" w:cs="Arial"/>
                <w:sz w:val="19"/>
                <w:szCs w:val="19"/>
              </w:rPr>
            </w:pPr>
          </w:p>
        </w:tc>
      </w:tr>
    </w:tbl>
    <w:p w:rsidR="00481A96" w:rsidRPr="00481A96" w:rsidRDefault="00481A96" w:rsidP="00481A96">
      <w:pPr>
        <w:shd w:val="clear" w:color="auto" w:fill="FFFFFF"/>
        <w:spacing w:before="100" w:beforeAutospacing="1" w:after="100" w:afterAutospacing="1" w:line="240" w:lineRule="auto"/>
        <w:rPr>
          <w:rFonts w:ascii="Tahoma" w:eastAsia="Times New Roman" w:hAnsi="Tahoma" w:cs="Tahoma"/>
          <w:sz w:val="19"/>
          <w:szCs w:val="19"/>
        </w:rPr>
      </w:pPr>
      <w:r w:rsidRPr="00481A96">
        <w:rPr>
          <w:rFonts w:ascii="Tahoma" w:eastAsia="Times New Roman" w:hAnsi="Tahoma" w:cs="Tahoma"/>
          <w:sz w:val="19"/>
          <w:szCs w:val="19"/>
        </w:rPr>
        <w:t> </w:t>
      </w:r>
    </w:p>
    <w:tbl>
      <w:tblPr>
        <w:tblW w:w="5000" w:type="pct"/>
        <w:shd w:val="clear" w:color="auto" w:fill="FFFFFF"/>
        <w:tblCellMar>
          <w:left w:w="0" w:type="dxa"/>
          <w:right w:w="0" w:type="dxa"/>
        </w:tblCellMar>
        <w:tblLook w:val="04A0"/>
      </w:tblPr>
      <w:tblGrid>
        <w:gridCol w:w="9360"/>
      </w:tblGrid>
      <w:tr w:rsidR="00481A96" w:rsidRPr="00481A96" w:rsidTr="00481A96">
        <w:tc>
          <w:tcPr>
            <w:tcW w:w="0" w:type="auto"/>
            <w:shd w:val="clear" w:color="auto" w:fill="FFFFFF"/>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tblPr>
            <w:tblGrid>
              <w:gridCol w:w="9360"/>
            </w:tblGrid>
            <w:tr w:rsidR="00481A96" w:rsidRPr="00481A96">
              <w:tc>
                <w:tcPr>
                  <w:tcW w:w="9000" w:type="dxa"/>
                  <w:hideMark/>
                </w:tcPr>
                <w:tbl>
                  <w:tblPr>
                    <w:tblpPr w:leftFromText="45" w:rightFromText="45" w:vertAnchor="text"/>
                    <w:tblW w:w="5000" w:type="pct"/>
                    <w:tblCellMar>
                      <w:left w:w="0" w:type="dxa"/>
                      <w:right w:w="0" w:type="dxa"/>
                    </w:tblCellMar>
                    <w:tblLook w:val="04A0"/>
                  </w:tblPr>
                  <w:tblGrid>
                    <w:gridCol w:w="9360"/>
                  </w:tblGrid>
                  <w:tr w:rsidR="00481A96" w:rsidRPr="00481A96">
                    <w:tc>
                      <w:tcPr>
                        <w:tcW w:w="0" w:type="auto"/>
                        <w:tcMar>
                          <w:top w:w="0" w:type="dxa"/>
                          <w:left w:w="270" w:type="dxa"/>
                          <w:bottom w:w="135" w:type="dxa"/>
                          <w:right w:w="270" w:type="dxa"/>
                        </w:tcMar>
                        <w:hideMark/>
                      </w:tcPr>
                      <w:p w:rsidR="00481A96" w:rsidRPr="00481A96" w:rsidRDefault="00481A96" w:rsidP="00481A96">
                        <w:pPr>
                          <w:spacing w:before="100" w:beforeAutospacing="1" w:after="100" w:afterAutospacing="1" w:line="288" w:lineRule="atLeast"/>
                          <w:rPr>
                            <w:rFonts w:ascii="Arial" w:eastAsia="Times New Roman" w:hAnsi="Arial" w:cs="Arial"/>
                            <w:sz w:val="24"/>
                            <w:szCs w:val="24"/>
                          </w:rPr>
                        </w:pPr>
                        <w:r w:rsidRPr="00481A96">
                          <w:rPr>
                            <w:rFonts w:ascii="Helvetica" w:eastAsia="Times New Roman" w:hAnsi="Helvetica" w:cs="Arial"/>
                            <w:sz w:val="21"/>
                            <w:szCs w:val="21"/>
                          </w:rPr>
                          <w:t xml:space="preserve">The African Academy of Sciences invites nominations for the AAS Affiliates </w:t>
                        </w:r>
                        <w:proofErr w:type="spellStart"/>
                        <w:r w:rsidRPr="00481A96">
                          <w:rPr>
                            <w:rFonts w:ascii="Helvetica" w:eastAsia="Times New Roman" w:hAnsi="Helvetica" w:cs="Arial"/>
                            <w:sz w:val="21"/>
                            <w:szCs w:val="21"/>
                          </w:rPr>
                          <w:t>Programme</w:t>
                        </w:r>
                        <w:proofErr w:type="spellEnd"/>
                        <w:r w:rsidRPr="00481A96">
                          <w:rPr>
                            <w:rFonts w:ascii="Helvetica" w:eastAsia="Times New Roman" w:hAnsi="Helvetica" w:cs="Arial"/>
                            <w:sz w:val="21"/>
                            <w:szCs w:val="21"/>
                          </w:rPr>
                          <w:t xml:space="preserve"> </w:t>
                        </w:r>
                        <w:r w:rsidRPr="00481A96">
                          <w:rPr>
                            <w:rFonts w:ascii="Helvetica" w:eastAsia="Times New Roman" w:hAnsi="Helvetica" w:cs="Arial"/>
                            <w:sz w:val="21"/>
                            <w:szCs w:val="21"/>
                          </w:rPr>
                          <w:lastRenderedPageBreak/>
                          <w:t xml:space="preserve">designed to </w:t>
                        </w:r>
                        <w:proofErr w:type="spellStart"/>
                        <w:r w:rsidRPr="00481A96">
                          <w:rPr>
                            <w:rFonts w:ascii="Helvetica" w:eastAsia="Times New Roman" w:hAnsi="Helvetica" w:cs="Arial"/>
                            <w:sz w:val="21"/>
                            <w:szCs w:val="21"/>
                          </w:rPr>
                          <w:t>recognise</w:t>
                        </w:r>
                        <w:proofErr w:type="spellEnd"/>
                        <w:r w:rsidRPr="00481A96">
                          <w:rPr>
                            <w:rFonts w:ascii="Helvetica" w:eastAsia="Times New Roman" w:hAnsi="Helvetica" w:cs="Arial"/>
                            <w:sz w:val="21"/>
                            <w:szCs w:val="21"/>
                          </w:rPr>
                          <w:t xml:space="preserve"> and mentor outstanding early career scientists into world class research leaders. </w:t>
                        </w:r>
                        <w:r w:rsidRPr="00481A96">
                          <w:rPr>
                            <w:rFonts w:ascii="Helvetica" w:eastAsia="Times New Roman" w:hAnsi="Helvetica" w:cs="Arial"/>
                            <w:sz w:val="21"/>
                            <w:szCs w:val="21"/>
                          </w:rPr>
                          <w:br/>
                        </w:r>
                        <w:r w:rsidRPr="00481A96">
                          <w:rPr>
                            <w:rFonts w:ascii="Helvetica" w:eastAsia="Times New Roman" w:hAnsi="Helvetica" w:cs="Arial"/>
                            <w:sz w:val="21"/>
                            <w:szCs w:val="21"/>
                          </w:rPr>
                          <w:br/>
                          <w:t>Nominees must be aged 40 years or below, be employed in higher education or research institution, have obtained their PhD during the last five years and undertaken post-doctoral research experience. </w:t>
                        </w:r>
                        <w:r w:rsidRPr="00481A96">
                          <w:rPr>
                            <w:rFonts w:ascii="Helvetica" w:eastAsia="Times New Roman" w:hAnsi="Helvetica" w:cs="Arial"/>
                            <w:sz w:val="21"/>
                            <w:szCs w:val="21"/>
                          </w:rPr>
                          <w:br/>
                        </w:r>
                        <w:r w:rsidRPr="00481A96">
                          <w:rPr>
                            <w:rFonts w:ascii="Helvetica" w:eastAsia="Times New Roman" w:hAnsi="Helvetica" w:cs="Arial"/>
                            <w:sz w:val="21"/>
                            <w:szCs w:val="21"/>
                          </w:rPr>
                          <w:br/>
                          <w:t>Institutional leaders or AAS Fellows and Associate Fellows can submit nominations through the</w:t>
                        </w:r>
                        <w:r w:rsidRPr="00481A96">
                          <w:rPr>
                            <w:rFonts w:ascii="Helvetica" w:eastAsia="Times New Roman" w:hAnsi="Helvetica" w:cs="Arial"/>
                            <w:sz w:val="21"/>
                          </w:rPr>
                          <w:t> </w:t>
                        </w:r>
                        <w:hyperlink r:id="rId12" w:tgtFrame="_blank" w:history="1">
                          <w:r w:rsidRPr="00481A96">
                            <w:rPr>
                              <w:rFonts w:ascii="Helvetica" w:eastAsia="Times New Roman" w:hAnsi="Helvetica" w:cs="Arial"/>
                              <w:b/>
                              <w:bCs/>
                              <w:sz w:val="21"/>
                              <w:u w:val="single"/>
                            </w:rPr>
                            <w:t xml:space="preserve">AAS </w:t>
                          </w:r>
                          <w:proofErr w:type="spellStart"/>
                          <w:r w:rsidRPr="00481A96">
                            <w:rPr>
                              <w:rFonts w:ascii="Helvetica" w:eastAsia="Times New Roman" w:hAnsi="Helvetica" w:cs="Arial"/>
                              <w:b/>
                              <w:bCs/>
                              <w:sz w:val="21"/>
                              <w:u w:val="single"/>
                            </w:rPr>
                            <w:t>Ishango</w:t>
                          </w:r>
                          <w:proofErr w:type="spellEnd"/>
                          <w:r w:rsidRPr="00481A96">
                            <w:rPr>
                              <w:rFonts w:ascii="Helvetica" w:eastAsia="Times New Roman" w:hAnsi="Helvetica" w:cs="Arial"/>
                              <w:b/>
                              <w:bCs/>
                              <w:sz w:val="21"/>
                              <w:u w:val="single"/>
                            </w:rPr>
                            <w:t xml:space="preserve"> Online System</w:t>
                          </w:r>
                          <w:r w:rsidRPr="00481A96">
                            <w:rPr>
                              <w:rFonts w:ascii="Helvetica" w:eastAsia="Times New Roman" w:hAnsi="Helvetica" w:cs="Arial"/>
                              <w:b/>
                              <w:bCs/>
                              <w:sz w:val="21"/>
                            </w:rPr>
                            <w:t> </w:t>
                          </w:r>
                        </w:hyperlink>
                        <w:r w:rsidRPr="00481A96">
                          <w:rPr>
                            <w:rFonts w:ascii="Helvetica" w:eastAsia="Times New Roman" w:hAnsi="Helvetica" w:cs="Arial"/>
                            <w:sz w:val="21"/>
                            <w:szCs w:val="21"/>
                          </w:rPr>
                          <w:t>by</w:t>
                        </w:r>
                        <w:r w:rsidRPr="00481A96">
                          <w:rPr>
                            <w:rFonts w:ascii="Helvetica" w:eastAsia="Times New Roman" w:hAnsi="Helvetica" w:cs="Arial"/>
                            <w:sz w:val="21"/>
                          </w:rPr>
                          <w:t> 23 September 2016</w:t>
                        </w:r>
                        <w:r w:rsidRPr="00481A96">
                          <w:rPr>
                            <w:rFonts w:ascii="Helvetica" w:eastAsia="Times New Roman" w:hAnsi="Helvetica" w:cs="Arial"/>
                            <w:sz w:val="21"/>
                            <w:szCs w:val="21"/>
                          </w:rPr>
                          <w:t>.</w:t>
                        </w:r>
                      </w:p>
                    </w:tc>
                  </w:tr>
                </w:tbl>
                <w:p w:rsidR="00481A96" w:rsidRPr="00481A96" w:rsidRDefault="00481A96" w:rsidP="00481A96">
                  <w:pPr>
                    <w:spacing w:after="0" w:line="240" w:lineRule="auto"/>
                    <w:rPr>
                      <w:rFonts w:ascii="Arial" w:eastAsia="Times New Roman" w:hAnsi="Arial" w:cs="Arial"/>
                      <w:sz w:val="24"/>
                      <w:szCs w:val="24"/>
                    </w:rPr>
                  </w:pPr>
                </w:p>
              </w:tc>
            </w:tr>
          </w:tbl>
          <w:p w:rsidR="00481A96" w:rsidRPr="00481A96" w:rsidRDefault="00481A96" w:rsidP="00481A96">
            <w:pPr>
              <w:spacing w:after="0" w:line="240" w:lineRule="auto"/>
              <w:rPr>
                <w:rFonts w:ascii="Arial" w:eastAsia="Times New Roman" w:hAnsi="Arial" w:cs="Arial"/>
                <w:sz w:val="19"/>
                <w:szCs w:val="19"/>
              </w:rPr>
            </w:pPr>
          </w:p>
        </w:tc>
      </w:tr>
    </w:tbl>
    <w:p w:rsidR="00481A96" w:rsidRPr="00481A96" w:rsidRDefault="00481A96" w:rsidP="00481A96">
      <w:pPr>
        <w:shd w:val="clear" w:color="auto" w:fill="FFFFFF"/>
        <w:spacing w:before="100" w:beforeAutospacing="1" w:after="100" w:afterAutospacing="1" w:line="288" w:lineRule="atLeast"/>
        <w:rPr>
          <w:rFonts w:ascii="Arial" w:eastAsia="Times New Roman" w:hAnsi="Arial" w:cs="Arial"/>
          <w:sz w:val="19"/>
          <w:szCs w:val="19"/>
        </w:rPr>
      </w:pPr>
      <w:r w:rsidRPr="00481A96">
        <w:rPr>
          <w:rFonts w:ascii="Helvetica" w:eastAsia="Times New Roman" w:hAnsi="Helvetica" w:cs="Arial"/>
          <w:sz w:val="21"/>
          <w:szCs w:val="21"/>
        </w:rPr>
        <w:lastRenderedPageBreak/>
        <w:t>The African Academy of Sciences is seeking to recruit dynamic, ambitious and result oriented individuals to fill the following positions: </w:t>
      </w:r>
      <w:r w:rsidRPr="00481A96">
        <w:rPr>
          <w:rFonts w:ascii="Helvetica" w:eastAsia="Times New Roman" w:hAnsi="Helvetica" w:cs="Arial"/>
          <w:sz w:val="21"/>
          <w:szCs w:val="21"/>
        </w:rPr>
        <w:br/>
        <w:t> </w:t>
      </w:r>
    </w:p>
    <w:p w:rsidR="00481A96" w:rsidRPr="00481A96" w:rsidRDefault="00481A96" w:rsidP="00481A96">
      <w:pPr>
        <w:shd w:val="clear" w:color="auto" w:fill="FFFFFF"/>
        <w:spacing w:before="100" w:beforeAutospacing="1" w:after="100" w:afterAutospacing="1" w:line="240" w:lineRule="auto"/>
        <w:outlineLvl w:val="3"/>
        <w:rPr>
          <w:rFonts w:ascii="Arial" w:eastAsia="Times New Roman" w:hAnsi="Arial" w:cs="Arial"/>
          <w:b/>
          <w:bCs/>
          <w:sz w:val="19"/>
          <w:szCs w:val="19"/>
        </w:rPr>
      </w:pPr>
      <w:r w:rsidRPr="00481A96">
        <w:rPr>
          <w:rFonts w:ascii="Arial" w:eastAsia="Times New Roman" w:hAnsi="Arial" w:cs="Arial"/>
          <w:b/>
          <w:bCs/>
          <w:sz w:val="21"/>
          <w:szCs w:val="21"/>
        </w:rPr>
        <w:t>Human Resources and Administration Officer</w:t>
      </w:r>
    </w:p>
    <w:p w:rsidR="00481A96" w:rsidRPr="00481A96" w:rsidRDefault="00481A96" w:rsidP="00481A96">
      <w:pPr>
        <w:shd w:val="clear" w:color="auto" w:fill="FFFFFF"/>
        <w:spacing w:before="100" w:beforeAutospacing="1" w:after="150" w:line="288" w:lineRule="atLeast"/>
        <w:rPr>
          <w:rFonts w:ascii="Arial" w:eastAsia="Times New Roman" w:hAnsi="Arial" w:cs="Arial"/>
          <w:sz w:val="19"/>
          <w:szCs w:val="19"/>
        </w:rPr>
      </w:pPr>
      <w:proofErr w:type="gramStart"/>
      <w:r w:rsidRPr="00481A96">
        <w:rPr>
          <w:rFonts w:ascii="Helvetica" w:eastAsia="Times New Roman" w:hAnsi="Helvetica" w:cs="Arial"/>
          <w:sz w:val="21"/>
          <w:szCs w:val="21"/>
        </w:rPr>
        <w:t>Manages the recruitment and selection, discipline, grievance, pay and conditions, morale and motivation, performance appraisal and employment contracts.</w:t>
      </w:r>
      <w:proofErr w:type="gramEnd"/>
      <w:r w:rsidRPr="00481A96">
        <w:rPr>
          <w:rFonts w:ascii="Helvetica" w:eastAsia="Times New Roman" w:hAnsi="Helvetica" w:cs="Arial"/>
          <w:sz w:val="21"/>
          <w:szCs w:val="21"/>
        </w:rPr>
        <w:t xml:space="preserve"> The incumbent will also directly supervise and provide leadership and oversight to the office assistants, drivers, gardener, guards, </w:t>
      </w:r>
      <w:proofErr w:type="gramStart"/>
      <w:r w:rsidRPr="00481A96">
        <w:rPr>
          <w:rFonts w:ascii="Helvetica" w:eastAsia="Times New Roman" w:hAnsi="Helvetica" w:cs="Arial"/>
          <w:sz w:val="21"/>
          <w:szCs w:val="21"/>
        </w:rPr>
        <w:t>front</w:t>
      </w:r>
      <w:proofErr w:type="gramEnd"/>
      <w:r w:rsidRPr="00481A96">
        <w:rPr>
          <w:rFonts w:ascii="Helvetica" w:eastAsia="Times New Roman" w:hAnsi="Helvetica" w:cs="Arial"/>
          <w:sz w:val="21"/>
          <w:szCs w:val="21"/>
        </w:rPr>
        <w:t xml:space="preserve"> office desk and provide annual performance reviews, among other duties. The full job description and applications details are </w:t>
      </w:r>
      <w:hyperlink r:id="rId13" w:tgtFrame="_blank" w:history="1">
        <w:r w:rsidRPr="00481A96">
          <w:rPr>
            <w:rFonts w:ascii="Helvetica" w:eastAsia="Times New Roman" w:hAnsi="Helvetica" w:cs="Arial"/>
            <w:b/>
            <w:bCs/>
            <w:sz w:val="21"/>
          </w:rPr>
          <w:t>available here</w:t>
        </w:r>
      </w:hyperlink>
      <w:r w:rsidRPr="00481A96">
        <w:rPr>
          <w:rFonts w:ascii="Helvetica" w:eastAsia="Times New Roman" w:hAnsi="Helvetica" w:cs="Arial"/>
          <w:sz w:val="21"/>
          <w:szCs w:val="21"/>
        </w:rPr>
        <w:t>. Applications close on</w:t>
      </w:r>
      <w:r w:rsidRPr="00481A96">
        <w:rPr>
          <w:rFonts w:ascii="Helvetica" w:eastAsia="Times New Roman" w:hAnsi="Helvetica" w:cs="Arial"/>
          <w:sz w:val="21"/>
        </w:rPr>
        <w:t> 31 August 2016</w:t>
      </w:r>
      <w:r w:rsidRPr="00481A96">
        <w:rPr>
          <w:rFonts w:ascii="Helvetica" w:eastAsia="Times New Roman" w:hAnsi="Helvetica" w:cs="Arial"/>
          <w:sz w:val="21"/>
          <w:szCs w:val="21"/>
        </w:rPr>
        <w:t>.</w:t>
      </w:r>
    </w:p>
    <w:p w:rsidR="00481A96" w:rsidRPr="00481A96" w:rsidRDefault="00481A96" w:rsidP="00481A96">
      <w:pPr>
        <w:shd w:val="clear" w:color="auto" w:fill="FFFFFF"/>
        <w:spacing w:before="100" w:beforeAutospacing="1" w:after="100" w:afterAutospacing="1" w:line="240" w:lineRule="auto"/>
        <w:outlineLvl w:val="3"/>
        <w:rPr>
          <w:rFonts w:ascii="Arial" w:eastAsia="Times New Roman" w:hAnsi="Arial" w:cs="Arial"/>
          <w:b/>
          <w:bCs/>
          <w:sz w:val="19"/>
          <w:szCs w:val="19"/>
        </w:rPr>
      </w:pPr>
      <w:r w:rsidRPr="00481A96">
        <w:rPr>
          <w:rFonts w:ascii="Arial" w:eastAsia="Times New Roman" w:hAnsi="Arial" w:cs="Arial"/>
          <w:b/>
          <w:bCs/>
          <w:sz w:val="19"/>
          <w:szCs w:val="19"/>
        </w:rPr>
        <w:t>Finance Officer</w:t>
      </w:r>
    </w:p>
    <w:p w:rsidR="00481A96" w:rsidRPr="00481A96" w:rsidRDefault="00481A96" w:rsidP="00481A96">
      <w:pPr>
        <w:shd w:val="clear" w:color="auto" w:fill="FFFFFF"/>
        <w:spacing w:before="100" w:beforeAutospacing="1" w:after="150" w:line="288" w:lineRule="atLeast"/>
        <w:rPr>
          <w:rFonts w:ascii="Arial" w:eastAsia="Times New Roman" w:hAnsi="Arial" w:cs="Arial"/>
          <w:sz w:val="19"/>
          <w:szCs w:val="19"/>
        </w:rPr>
      </w:pPr>
      <w:r w:rsidRPr="00481A96">
        <w:rPr>
          <w:rFonts w:ascii="Helvetica" w:eastAsia="Times New Roman" w:hAnsi="Helvetica" w:cs="Arial"/>
          <w:sz w:val="21"/>
          <w:szCs w:val="21"/>
        </w:rPr>
        <w:t>Works with Finance and Admin Manager to monitor all bank balances and foreign exchange rates regularly and collaborate with bankers and FAM in ensuring optimal benefit accrues to AAS. The individual will also prepare and submit monthly status reports/schedules relating to other receivables/cash balances/payment statistics by the 3rd day of each month. The full job description and applications details are </w:t>
      </w:r>
      <w:hyperlink r:id="rId14" w:tgtFrame="_blank" w:history="1">
        <w:r w:rsidRPr="00481A96">
          <w:rPr>
            <w:rFonts w:ascii="Helvetica" w:eastAsia="Times New Roman" w:hAnsi="Helvetica" w:cs="Arial"/>
            <w:b/>
            <w:bCs/>
            <w:sz w:val="21"/>
          </w:rPr>
          <w:t>here</w:t>
        </w:r>
      </w:hyperlink>
      <w:r w:rsidRPr="00481A96">
        <w:rPr>
          <w:rFonts w:ascii="Helvetica" w:eastAsia="Times New Roman" w:hAnsi="Helvetica" w:cs="Arial"/>
          <w:sz w:val="21"/>
          <w:szCs w:val="21"/>
        </w:rPr>
        <w:t>.</w:t>
      </w:r>
      <w:r w:rsidRPr="00481A96">
        <w:rPr>
          <w:rFonts w:ascii="Helvetica" w:eastAsia="Times New Roman" w:hAnsi="Helvetica" w:cs="Arial"/>
          <w:sz w:val="21"/>
        </w:rPr>
        <w:t> </w:t>
      </w:r>
      <w:r w:rsidRPr="00481A96">
        <w:rPr>
          <w:rFonts w:ascii="Helvetica" w:eastAsia="Times New Roman" w:hAnsi="Helvetica" w:cs="Arial"/>
          <w:sz w:val="21"/>
          <w:szCs w:val="21"/>
        </w:rPr>
        <w:t>Applications close on</w:t>
      </w:r>
      <w:r w:rsidRPr="00481A96">
        <w:rPr>
          <w:rFonts w:ascii="Helvetica" w:eastAsia="Times New Roman" w:hAnsi="Helvetica" w:cs="Arial"/>
          <w:sz w:val="21"/>
        </w:rPr>
        <w:t> 26 August 2016</w:t>
      </w:r>
    </w:p>
    <w:p w:rsidR="00481A96" w:rsidRPr="00481A96" w:rsidRDefault="00481A96" w:rsidP="00481A96">
      <w:pPr>
        <w:shd w:val="clear" w:color="auto" w:fill="FFFFFF"/>
        <w:spacing w:before="100" w:beforeAutospacing="1" w:after="100" w:afterAutospacing="1" w:line="240" w:lineRule="auto"/>
        <w:outlineLvl w:val="3"/>
        <w:rPr>
          <w:rFonts w:ascii="Arial" w:eastAsia="Times New Roman" w:hAnsi="Arial" w:cs="Arial"/>
          <w:b/>
          <w:bCs/>
          <w:sz w:val="19"/>
          <w:szCs w:val="19"/>
        </w:rPr>
      </w:pPr>
      <w:r w:rsidRPr="00481A96">
        <w:rPr>
          <w:rFonts w:ascii="Arial" w:eastAsia="Times New Roman" w:hAnsi="Arial" w:cs="Arial"/>
          <w:b/>
          <w:bCs/>
          <w:sz w:val="19"/>
          <w:szCs w:val="19"/>
        </w:rPr>
        <w:t>Online Content Editor</w:t>
      </w:r>
    </w:p>
    <w:p w:rsidR="00481A96" w:rsidRPr="00481A96" w:rsidRDefault="00481A96" w:rsidP="00481A96">
      <w:pPr>
        <w:shd w:val="clear" w:color="auto" w:fill="FFFFFF"/>
        <w:spacing w:before="100" w:beforeAutospacing="1" w:after="150" w:line="288" w:lineRule="atLeast"/>
        <w:rPr>
          <w:rFonts w:ascii="Arial" w:eastAsia="Times New Roman" w:hAnsi="Arial" w:cs="Arial"/>
          <w:sz w:val="19"/>
          <w:szCs w:val="19"/>
        </w:rPr>
      </w:pPr>
      <w:proofErr w:type="gramStart"/>
      <w:r w:rsidRPr="00481A96">
        <w:rPr>
          <w:rFonts w:ascii="Helvetica" w:eastAsia="Times New Roman" w:hAnsi="Helvetica" w:cs="Arial"/>
          <w:sz w:val="21"/>
          <w:szCs w:val="21"/>
        </w:rPr>
        <w:t>Creates written, spoken, and video content which is posted on the internet, intranet and other online portals.</w:t>
      </w:r>
      <w:proofErr w:type="gramEnd"/>
      <w:r w:rsidRPr="00481A96">
        <w:rPr>
          <w:rFonts w:ascii="Helvetica" w:eastAsia="Times New Roman" w:hAnsi="Helvetica" w:cs="Arial"/>
          <w:sz w:val="21"/>
          <w:szCs w:val="21"/>
        </w:rPr>
        <w:t xml:space="preserve"> The Content Manager will work directly with stakeholders throughout the AAS-AESA especially the Communications Manager, and report directly to the </w:t>
      </w:r>
      <w:proofErr w:type="spellStart"/>
      <w:r w:rsidRPr="00481A96">
        <w:rPr>
          <w:rFonts w:ascii="Helvetica" w:eastAsia="Times New Roman" w:hAnsi="Helvetica" w:cs="Arial"/>
          <w:sz w:val="21"/>
          <w:szCs w:val="21"/>
        </w:rPr>
        <w:t>Programme</w:t>
      </w:r>
      <w:proofErr w:type="spellEnd"/>
      <w:r w:rsidRPr="00481A96">
        <w:rPr>
          <w:rFonts w:ascii="Helvetica" w:eastAsia="Times New Roman" w:hAnsi="Helvetica" w:cs="Arial"/>
          <w:sz w:val="21"/>
          <w:szCs w:val="21"/>
        </w:rPr>
        <w:t xml:space="preserve"> manager. The ideal candidate will have, experience in managing and interacting directly with large online communities, strong </w:t>
      </w:r>
      <w:proofErr w:type="spellStart"/>
      <w:r w:rsidRPr="00481A96">
        <w:rPr>
          <w:rFonts w:ascii="Helvetica" w:eastAsia="Times New Roman" w:hAnsi="Helvetica" w:cs="Arial"/>
          <w:sz w:val="21"/>
          <w:szCs w:val="21"/>
        </w:rPr>
        <w:t>organisational</w:t>
      </w:r>
      <w:proofErr w:type="spellEnd"/>
      <w:r w:rsidRPr="00481A96">
        <w:rPr>
          <w:rFonts w:ascii="Helvetica" w:eastAsia="Times New Roman" w:hAnsi="Helvetica" w:cs="Arial"/>
          <w:sz w:val="21"/>
          <w:szCs w:val="21"/>
        </w:rPr>
        <w:t xml:space="preserve"> skills to coordinate the staff working on the </w:t>
      </w:r>
      <w:proofErr w:type="spellStart"/>
      <w:r w:rsidRPr="00481A96">
        <w:rPr>
          <w:rFonts w:ascii="Helvetica" w:eastAsia="Times New Roman" w:hAnsi="Helvetica" w:cs="Arial"/>
          <w:sz w:val="21"/>
          <w:szCs w:val="21"/>
        </w:rPr>
        <w:t>programme</w:t>
      </w:r>
      <w:proofErr w:type="spellEnd"/>
      <w:r w:rsidRPr="00481A96">
        <w:rPr>
          <w:rFonts w:ascii="Helvetica" w:eastAsia="Times New Roman" w:hAnsi="Helvetica" w:cs="Arial"/>
          <w:sz w:val="21"/>
          <w:szCs w:val="21"/>
        </w:rPr>
        <w:t xml:space="preserve"> and will ensure efficiency and clear allocation of responsibility. The full job description and applications details are </w:t>
      </w:r>
      <w:hyperlink r:id="rId15" w:tgtFrame="_blank" w:history="1">
        <w:r w:rsidRPr="00481A96">
          <w:rPr>
            <w:rFonts w:ascii="Helvetica" w:eastAsia="Times New Roman" w:hAnsi="Helvetica" w:cs="Arial"/>
            <w:b/>
            <w:bCs/>
            <w:sz w:val="21"/>
          </w:rPr>
          <w:t>here.</w:t>
        </w:r>
      </w:hyperlink>
      <w:r w:rsidRPr="00481A96">
        <w:rPr>
          <w:rFonts w:ascii="Helvetica" w:eastAsia="Times New Roman" w:hAnsi="Helvetica" w:cs="Arial"/>
          <w:sz w:val="21"/>
          <w:szCs w:val="21"/>
        </w:rPr>
        <w:t> Applications close on</w:t>
      </w:r>
      <w:r w:rsidRPr="00481A96">
        <w:rPr>
          <w:rFonts w:ascii="Helvetica" w:eastAsia="Times New Roman" w:hAnsi="Helvetica" w:cs="Arial"/>
          <w:sz w:val="21"/>
        </w:rPr>
        <w:t> 26 August 2016</w:t>
      </w:r>
      <w:r w:rsidRPr="00481A96">
        <w:rPr>
          <w:rFonts w:ascii="Helvetica" w:eastAsia="Times New Roman" w:hAnsi="Helvetica" w:cs="Arial"/>
          <w:sz w:val="21"/>
          <w:szCs w:val="21"/>
        </w:rPr>
        <w:t>.</w:t>
      </w:r>
    </w:p>
    <w:p w:rsidR="00481A96" w:rsidRPr="00481A96" w:rsidRDefault="00481A96" w:rsidP="00481A96">
      <w:pPr>
        <w:shd w:val="clear" w:color="auto" w:fill="FFFFFF"/>
        <w:spacing w:before="100" w:beforeAutospacing="1" w:after="100" w:afterAutospacing="1" w:line="240" w:lineRule="auto"/>
        <w:outlineLvl w:val="3"/>
        <w:rPr>
          <w:rFonts w:ascii="Arial" w:eastAsia="Times New Roman" w:hAnsi="Arial" w:cs="Arial"/>
          <w:b/>
          <w:bCs/>
          <w:sz w:val="19"/>
          <w:szCs w:val="19"/>
        </w:rPr>
      </w:pPr>
      <w:r w:rsidRPr="00481A96">
        <w:rPr>
          <w:rFonts w:ascii="Arial" w:eastAsia="Times New Roman" w:hAnsi="Arial" w:cs="Arial"/>
          <w:b/>
          <w:bCs/>
          <w:sz w:val="19"/>
          <w:szCs w:val="19"/>
        </w:rPr>
        <w:t>Bibliography Intern</w:t>
      </w:r>
    </w:p>
    <w:p w:rsidR="00481A96" w:rsidRPr="00481A96" w:rsidRDefault="00481A96" w:rsidP="00481A96">
      <w:pPr>
        <w:shd w:val="clear" w:color="auto" w:fill="FFFFFF"/>
        <w:spacing w:before="100" w:beforeAutospacing="1" w:after="150" w:line="288" w:lineRule="atLeast"/>
        <w:rPr>
          <w:rFonts w:ascii="Arial" w:eastAsia="Times New Roman" w:hAnsi="Arial" w:cs="Arial"/>
          <w:sz w:val="19"/>
          <w:szCs w:val="19"/>
        </w:rPr>
      </w:pPr>
      <w:r w:rsidRPr="00481A96">
        <w:rPr>
          <w:rFonts w:ascii="Helvetica" w:eastAsia="Times New Roman" w:hAnsi="Helvetica" w:cs="Arial"/>
          <w:sz w:val="21"/>
          <w:szCs w:val="21"/>
        </w:rPr>
        <w:t xml:space="preserve">The intern will be responsible for creating a bibliography that will be the basis of literature review for publications concerning development and health challenges in Africa. The focus of the literature review will be topics based on (1) results of an online survey on priority areas for Africa around the </w:t>
      </w:r>
      <w:r w:rsidRPr="00481A96">
        <w:rPr>
          <w:rFonts w:ascii="Helvetica" w:eastAsia="Times New Roman" w:hAnsi="Helvetica" w:cs="Arial"/>
          <w:sz w:val="21"/>
          <w:szCs w:val="21"/>
        </w:rPr>
        <w:lastRenderedPageBreak/>
        <w:t>SDGs that was sent out to researchers and thought partners working globally and in Africa and (2) discussions held at the Grand Challenges Africa Community meeting held on February 24-26 2016 in Nairobi. </w:t>
      </w:r>
    </w:p>
    <w:p w:rsidR="00481A96" w:rsidRPr="00481A96" w:rsidRDefault="00481A96" w:rsidP="00481A96">
      <w:pPr>
        <w:shd w:val="clear" w:color="auto" w:fill="FFFFFF"/>
        <w:spacing w:before="100" w:beforeAutospacing="1" w:after="150" w:line="288" w:lineRule="atLeast"/>
        <w:rPr>
          <w:rFonts w:ascii="Arial" w:eastAsia="Times New Roman" w:hAnsi="Arial" w:cs="Arial"/>
          <w:sz w:val="19"/>
          <w:szCs w:val="19"/>
        </w:rPr>
      </w:pPr>
      <w:r w:rsidRPr="00481A96">
        <w:rPr>
          <w:rFonts w:ascii="Helvetica" w:eastAsia="Times New Roman" w:hAnsi="Helvetica" w:cs="Arial"/>
          <w:sz w:val="21"/>
          <w:szCs w:val="21"/>
        </w:rPr>
        <w:t>The full job description and applications details are available </w:t>
      </w:r>
      <w:hyperlink r:id="rId16" w:tgtFrame="_blank" w:history="1">
        <w:r w:rsidRPr="00481A96">
          <w:rPr>
            <w:rFonts w:ascii="Helvetica" w:eastAsia="Times New Roman" w:hAnsi="Helvetica" w:cs="Arial"/>
            <w:b/>
            <w:bCs/>
            <w:sz w:val="21"/>
          </w:rPr>
          <w:t>here</w:t>
        </w:r>
      </w:hyperlink>
      <w:r w:rsidRPr="00481A96">
        <w:rPr>
          <w:rFonts w:ascii="Helvetica" w:eastAsia="Times New Roman" w:hAnsi="Helvetica" w:cs="Arial"/>
          <w:sz w:val="21"/>
          <w:szCs w:val="21"/>
        </w:rPr>
        <w:t>. Applications close on</w:t>
      </w:r>
      <w:r w:rsidRPr="00481A96">
        <w:rPr>
          <w:rFonts w:ascii="Helvetica" w:eastAsia="Times New Roman" w:hAnsi="Helvetica" w:cs="Arial"/>
          <w:sz w:val="21"/>
        </w:rPr>
        <w:t> 26 August 2016</w:t>
      </w:r>
      <w:r w:rsidRPr="00481A96">
        <w:rPr>
          <w:rFonts w:ascii="Helvetica" w:eastAsia="Times New Roman" w:hAnsi="Helvetica" w:cs="Arial"/>
          <w:sz w:val="21"/>
          <w:szCs w:val="21"/>
        </w:rPr>
        <w:t>.</w:t>
      </w:r>
    </w:p>
    <w:p w:rsidR="00481A96" w:rsidRPr="00481A96" w:rsidRDefault="00481A96"/>
    <w:sectPr w:rsidR="00481A96" w:rsidRPr="00481A96" w:rsidSect="003746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950E8"/>
    <w:multiLevelType w:val="multilevel"/>
    <w:tmpl w:val="18A84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E7E008E"/>
    <w:multiLevelType w:val="multilevel"/>
    <w:tmpl w:val="DC7E6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81A96"/>
    <w:rsid w:val="003746D0"/>
    <w:rsid w:val="00481A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6D0"/>
  </w:style>
  <w:style w:type="paragraph" w:styleId="Heading4">
    <w:name w:val="heading 4"/>
    <w:basedOn w:val="Normal"/>
    <w:link w:val="Heading4Char"/>
    <w:uiPriority w:val="9"/>
    <w:qFormat/>
    <w:rsid w:val="00481A9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81A96"/>
  </w:style>
  <w:style w:type="character" w:customStyle="1" w:styleId="aqj">
    <w:name w:val="aqj"/>
    <w:basedOn w:val="DefaultParagraphFont"/>
    <w:rsid w:val="00481A96"/>
  </w:style>
  <w:style w:type="paragraph" w:styleId="NormalWeb">
    <w:name w:val="Normal (Web)"/>
    <w:basedOn w:val="Normal"/>
    <w:uiPriority w:val="99"/>
    <w:unhideWhenUsed/>
    <w:rsid w:val="00481A9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81A96"/>
    <w:rPr>
      <w:color w:val="0000FF"/>
      <w:u w:val="single"/>
    </w:rPr>
  </w:style>
  <w:style w:type="character" w:customStyle="1" w:styleId="Heading4Char">
    <w:name w:val="Heading 4 Char"/>
    <w:basedOn w:val="DefaultParagraphFont"/>
    <w:link w:val="Heading4"/>
    <w:uiPriority w:val="9"/>
    <w:rsid w:val="00481A96"/>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744452223">
      <w:bodyDiv w:val="1"/>
      <w:marLeft w:val="0"/>
      <w:marRight w:val="0"/>
      <w:marTop w:val="0"/>
      <w:marBottom w:val="0"/>
      <w:divBdr>
        <w:top w:val="none" w:sz="0" w:space="0" w:color="auto"/>
        <w:left w:val="none" w:sz="0" w:space="0" w:color="auto"/>
        <w:bottom w:val="none" w:sz="0" w:space="0" w:color="auto"/>
        <w:right w:val="none" w:sz="0" w:space="0" w:color="auto"/>
      </w:divBdr>
    </w:div>
    <w:div w:id="206170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asciences.us9.list-manage.com/track/click?u=c8fd3c48957cbd828f630f492&amp;id=8e7504ceef&amp;e=e90a2ab704" TargetMode="External"/><Relationship Id="rId13" Type="http://schemas.openxmlformats.org/officeDocument/2006/relationships/hyperlink" Target="http://aasciences.us9.list-manage2.com/track/click?u=c8fd3c48957cbd828f630f492&amp;id=47b4ee300d&amp;e=e90a2ab70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asciences.us9.list-manage.com/track/click?u=c8fd3c48957cbd828f630f492&amp;id=97e22eed56&amp;e=e90a2ab704" TargetMode="External"/><Relationship Id="rId12" Type="http://schemas.openxmlformats.org/officeDocument/2006/relationships/hyperlink" Target="http://aasciences.us9.list-manage.com/track/click?u=c8fd3c48957cbd828f630f492&amp;id=205f7b2a10&amp;e=e90a2ab70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asciences.us9.list-manage1.com/track/click?u=c8fd3c48957cbd828f630f492&amp;id=f4df3b3dd1&amp;e=e90a2ab704" TargetMode="External"/><Relationship Id="rId1" Type="http://schemas.openxmlformats.org/officeDocument/2006/relationships/numbering" Target="numbering.xml"/><Relationship Id="rId6" Type="http://schemas.openxmlformats.org/officeDocument/2006/relationships/hyperlink" Target="http://aasciences.us9.list-manage1.com/track/click?u=c8fd3c48957cbd828f630f492&amp;id=f4325ca427&amp;e=e90a2ab704" TargetMode="External"/><Relationship Id="rId11" Type="http://schemas.openxmlformats.org/officeDocument/2006/relationships/hyperlink" Target="http://aasciences.us9.list-manage.com/track/click?u=c8fd3c48957cbd828f630f492&amp;id=56f19c902e&amp;e=e90a2ab704" TargetMode="External"/><Relationship Id="rId5" Type="http://schemas.openxmlformats.org/officeDocument/2006/relationships/hyperlink" Target="http://aasciences.us9.list-manage.com/track/click?u=c8fd3c48957cbd828f630f492&amp;id=e21e171a24&amp;e=e90a2ab704" TargetMode="External"/><Relationship Id="rId15" Type="http://schemas.openxmlformats.org/officeDocument/2006/relationships/hyperlink" Target="http://aasciences.us9.list-manage.com/track/click?u=c8fd3c48957cbd828f630f492&amp;id=bae6165459&amp;e=e90a2ab704" TargetMode="External"/><Relationship Id="rId10" Type="http://schemas.openxmlformats.org/officeDocument/2006/relationships/hyperlink" Target="http://aasciences.us9.list-manage1.com/track/click?u=c8fd3c48957cbd828f630f492&amp;id=c0ec7de7e7&amp;e=e90a2ab704" TargetMode="External"/><Relationship Id="rId4" Type="http://schemas.openxmlformats.org/officeDocument/2006/relationships/webSettings" Target="webSettings.xml"/><Relationship Id="rId9" Type="http://schemas.openxmlformats.org/officeDocument/2006/relationships/hyperlink" Target="http://aasciences.us9.list-manage.com/track/click?u=c8fd3c48957cbd828f630f492&amp;id=33cd7738ee&amp;e=e90a2ab704" TargetMode="External"/><Relationship Id="rId14" Type="http://schemas.openxmlformats.org/officeDocument/2006/relationships/hyperlink" Target="http://aasciences.us9.list-manage.com/track/click?u=c8fd3c48957cbd828f630f492&amp;id=3d08a070e2&amp;e=e90a2ab7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917</Words>
  <Characters>5228</Characters>
  <Application>Microsoft Office Word</Application>
  <DocSecurity>0</DocSecurity>
  <Lines>43</Lines>
  <Paragraphs>12</Paragraphs>
  <ScaleCrop>false</ScaleCrop>
  <Company/>
  <LinksUpToDate>false</LinksUpToDate>
  <CharactersWithSpaces>6133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2016-08-25T09:29:00Z</dcterms:created>
  <dcterms:modified xsi:type="dcterms:W3CDTF">2016-08-25T09:32:00Z</dcterms:modified>
</cp:coreProperties>
</file>