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0B0EB" w14:textId="77777777" w:rsidR="00050006" w:rsidRPr="002B7F9C" w:rsidRDefault="00050006" w:rsidP="00050006">
      <w:pPr>
        <w:spacing w:line="240" w:lineRule="auto"/>
        <w:rPr>
          <w:rFonts w:ascii="Century Gothic" w:eastAsia="Batang" w:hAnsi="Century Gothic"/>
          <w:b/>
          <w:sz w:val="24"/>
          <w:szCs w:val="24"/>
          <w:u w:val="single"/>
        </w:rPr>
      </w:pPr>
      <w:bookmarkStart w:id="0" w:name="_GoBack"/>
      <w:bookmarkEnd w:id="0"/>
      <w:r w:rsidRPr="002B7F9C">
        <w:rPr>
          <w:rFonts w:ascii="Century Gothic" w:eastAsia="Batang" w:hAnsi="Century Gothic"/>
          <w:b/>
          <w:sz w:val="24"/>
          <w:szCs w:val="24"/>
          <w:u w:val="single"/>
        </w:rPr>
        <w:t xml:space="preserve">                </w:t>
      </w:r>
    </w:p>
    <w:p w14:paraId="7FC00F11" w14:textId="77777777" w:rsidR="00050006" w:rsidRPr="002B7F9C" w:rsidRDefault="00050006" w:rsidP="00050006">
      <w:pPr>
        <w:spacing w:line="240" w:lineRule="auto"/>
        <w:jc w:val="center"/>
        <w:rPr>
          <w:rFonts w:ascii="Century Gothic" w:eastAsia="Batang" w:hAnsi="Century Gothic"/>
          <w:b/>
          <w:sz w:val="24"/>
          <w:szCs w:val="24"/>
        </w:rPr>
      </w:pPr>
      <w:r w:rsidRPr="002B7F9C">
        <w:rPr>
          <w:rFonts w:ascii="Century Gothic" w:hAnsi="Century Gothic"/>
          <w:noProof/>
          <w:sz w:val="24"/>
          <w:szCs w:val="24"/>
        </w:rPr>
        <w:drawing>
          <wp:inline distT="0" distB="0" distL="0" distR="0" wp14:anchorId="074C1DCD" wp14:editId="0E200835">
            <wp:extent cx="77152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124" r="-2124"/>
                    <a:stretch>
                      <a:fillRect/>
                    </a:stretch>
                  </pic:blipFill>
                  <pic:spPr bwMode="auto">
                    <a:xfrm>
                      <a:off x="0" y="0"/>
                      <a:ext cx="771525" cy="762000"/>
                    </a:xfrm>
                    <a:prstGeom prst="rect">
                      <a:avLst/>
                    </a:prstGeom>
                    <a:noFill/>
                    <a:ln>
                      <a:noFill/>
                    </a:ln>
                  </pic:spPr>
                </pic:pic>
              </a:graphicData>
            </a:graphic>
          </wp:inline>
        </w:drawing>
      </w:r>
    </w:p>
    <w:p w14:paraId="060F0E5E" w14:textId="77777777" w:rsidR="00050006" w:rsidRPr="002B7F9C" w:rsidRDefault="00050006" w:rsidP="00050006">
      <w:pPr>
        <w:spacing w:line="240" w:lineRule="auto"/>
        <w:jc w:val="center"/>
        <w:rPr>
          <w:rFonts w:ascii="Century Gothic" w:eastAsia="Batang" w:hAnsi="Century Gothic"/>
          <w:b/>
          <w:sz w:val="24"/>
          <w:szCs w:val="24"/>
        </w:rPr>
      </w:pPr>
      <w:r w:rsidRPr="002B7F9C">
        <w:rPr>
          <w:rFonts w:ascii="Century Gothic" w:eastAsia="Batang" w:hAnsi="Century Gothic"/>
          <w:b/>
          <w:sz w:val="24"/>
          <w:szCs w:val="24"/>
        </w:rPr>
        <w:t>REPUBLIC OF KENYA</w:t>
      </w:r>
    </w:p>
    <w:p w14:paraId="0AA6E420" w14:textId="77777777" w:rsidR="00050006" w:rsidRPr="002B7F9C" w:rsidRDefault="00050006" w:rsidP="00050006">
      <w:pPr>
        <w:spacing w:line="240" w:lineRule="auto"/>
        <w:jc w:val="center"/>
        <w:rPr>
          <w:rFonts w:ascii="Century Gothic" w:eastAsia="Batang" w:hAnsi="Century Gothic"/>
          <w:b/>
          <w:sz w:val="24"/>
          <w:szCs w:val="24"/>
        </w:rPr>
      </w:pPr>
      <w:r w:rsidRPr="002B7F9C">
        <w:rPr>
          <w:rFonts w:ascii="Century Gothic" w:eastAsia="Batang" w:hAnsi="Century Gothic"/>
          <w:b/>
          <w:sz w:val="24"/>
          <w:szCs w:val="24"/>
        </w:rPr>
        <w:t>MINISTRY OF EDUCATION</w:t>
      </w:r>
    </w:p>
    <w:p w14:paraId="3F8A470A" w14:textId="77777777" w:rsidR="00050006" w:rsidRPr="00037C44" w:rsidRDefault="00452D06" w:rsidP="00050006">
      <w:pPr>
        <w:tabs>
          <w:tab w:val="left" w:pos="360"/>
          <w:tab w:val="center" w:pos="4680"/>
        </w:tabs>
        <w:spacing w:after="0" w:line="240" w:lineRule="auto"/>
        <w:ind w:left="720"/>
        <w:jc w:val="center"/>
        <w:rPr>
          <w:rFonts w:ascii="Century Gothic" w:hAnsi="Century Gothic"/>
          <w:b/>
          <w:noProof/>
          <w:sz w:val="24"/>
          <w:szCs w:val="24"/>
        </w:rPr>
      </w:pPr>
      <w:r w:rsidRPr="00037C44">
        <w:rPr>
          <w:rFonts w:ascii="Century Gothic" w:hAnsi="Century Gothic"/>
          <w:b/>
          <w:noProof/>
          <w:sz w:val="24"/>
          <w:szCs w:val="24"/>
        </w:rPr>
        <w:t>STATE DEPARTMENT FOR UNIVERSITY EDUCATION &amp;</w:t>
      </w:r>
      <w:r>
        <w:rPr>
          <w:rFonts w:ascii="Century Gothic" w:hAnsi="Century Gothic"/>
          <w:b/>
          <w:noProof/>
          <w:sz w:val="24"/>
          <w:szCs w:val="24"/>
        </w:rPr>
        <w:t xml:space="preserve"> </w:t>
      </w:r>
      <w:r w:rsidRPr="00037C44">
        <w:rPr>
          <w:rFonts w:ascii="Century Gothic" w:hAnsi="Century Gothic"/>
          <w:b/>
          <w:noProof/>
          <w:sz w:val="24"/>
          <w:szCs w:val="24"/>
        </w:rPr>
        <w:t>RESEARCH</w:t>
      </w:r>
    </w:p>
    <w:p w14:paraId="36D412F1" w14:textId="77777777" w:rsidR="00050006" w:rsidRPr="001860EE" w:rsidRDefault="00050006" w:rsidP="00050006">
      <w:pPr>
        <w:spacing w:line="240" w:lineRule="auto"/>
        <w:jc w:val="center"/>
        <w:rPr>
          <w:rFonts w:ascii="Century Gothic" w:eastAsia="Batang" w:hAnsi="Century Gothic"/>
          <w:b/>
          <w:sz w:val="16"/>
          <w:szCs w:val="16"/>
        </w:rPr>
      </w:pPr>
    </w:p>
    <w:p w14:paraId="00E765E5" w14:textId="77777777" w:rsidR="00CF1A70" w:rsidRPr="00D13D3F" w:rsidRDefault="00CF5114" w:rsidP="007B67EB">
      <w:pPr>
        <w:jc w:val="center"/>
        <w:rPr>
          <w:rFonts w:ascii="Century Gothic" w:hAnsi="Century Gothic"/>
          <w:b/>
          <w:sz w:val="26"/>
          <w:szCs w:val="26"/>
        </w:rPr>
      </w:pPr>
      <w:r w:rsidRPr="0095212C">
        <w:rPr>
          <w:rFonts w:ascii="Century Gothic" w:hAnsi="Century Gothic"/>
          <w:b/>
          <w:sz w:val="26"/>
          <w:szCs w:val="26"/>
        </w:rPr>
        <w:t xml:space="preserve">ANNOUNCEMENT </w:t>
      </w:r>
    </w:p>
    <w:p w14:paraId="483CBA76" w14:textId="77777777" w:rsidR="00050006" w:rsidRPr="00BF3EF5" w:rsidRDefault="00BD254E" w:rsidP="00BF3EF5">
      <w:pPr>
        <w:spacing w:line="240" w:lineRule="auto"/>
        <w:jc w:val="center"/>
        <w:rPr>
          <w:rFonts w:ascii="Century Gothic" w:eastAsia="Batang" w:hAnsi="Century Gothic"/>
          <w:b/>
          <w:sz w:val="24"/>
          <w:szCs w:val="24"/>
        </w:rPr>
      </w:pPr>
      <w:r>
        <w:rPr>
          <w:rFonts w:ascii="Century Gothic" w:hAnsi="Century Gothic"/>
          <w:b/>
          <w:sz w:val="24"/>
          <w:szCs w:val="24"/>
        </w:rPr>
        <w:t>INTRODUCTION OF KOREA MARITIME AND OCEAN UNIVERSITY (KMOU) AND ITS GLOBAL KOREA SCHOLARSHIP (GKS) PROGRAM</w:t>
      </w:r>
    </w:p>
    <w:p w14:paraId="5CCA2A84" w14:textId="77777777" w:rsidR="009D6D29" w:rsidRDefault="00A1751A" w:rsidP="00E46DEC">
      <w:pPr>
        <w:pStyle w:val="ListParagraph"/>
        <w:numPr>
          <w:ilvl w:val="0"/>
          <w:numId w:val="13"/>
        </w:numPr>
        <w:spacing w:line="240" w:lineRule="auto"/>
        <w:jc w:val="both"/>
        <w:rPr>
          <w:rFonts w:ascii="Century Gothic" w:eastAsia="Batang" w:hAnsi="Century Gothic"/>
          <w:sz w:val="24"/>
          <w:szCs w:val="24"/>
        </w:rPr>
      </w:pPr>
      <w:r w:rsidRPr="00A1751A">
        <w:rPr>
          <w:rFonts w:ascii="Century Gothic" w:eastAsia="Batang" w:hAnsi="Century Gothic"/>
          <w:sz w:val="24"/>
          <w:szCs w:val="24"/>
        </w:rPr>
        <w:t xml:space="preserve">The </w:t>
      </w:r>
      <w:r w:rsidR="00BD254E">
        <w:rPr>
          <w:rFonts w:ascii="Century Gothic" w:eastAsia="Batang" w:hAnsi="Century Gothic"/>
          <w:sz w:val="24"/>
          <w:szCs w:val="24"/>
        </w:rPr>
        <w:t>Office of Internal Affairs of the National Korea Maritime and Ocean University (KMOU) has communicated through the Kenyan Embassy in Korea, informing of the Global Korea Scholarship (GKS) programs.</w:t>
      </w:r>
    </w:p>
    <w:p w14:paraId="52CDF39A" w14:textId="77777777" w:rsidR="00E46DEC" w:rsidRPr="00A1751A" w:rsidRDefault="00E46DEC" w:rsidP="00E46DEC">
      <w:pPr>
        <w:pStyle w:val="ListParagraph"/>
        <w:spacing w:line="240" w:lineRule="auto"/>
        <w:jc w:val="both"/>
        <w:rPr>
          <w:rFonts w:ascii="Century Gothic" w:eastAsia="Batang" w:hAnsi="Century Gothic"/>
          <w:sz w:val="24"/>
          <w:szCs w:val="24"/>
        </w:rPr>
      </w:pPr>
    </w:p>
    <w:p w14:paraId="42073921" w14:textId="1ACD16E4" w:rsidR="00D84959" w:rsidRPr="00D84959" w:rsidRDefault="00BD254E" w:rsidP="00D84959">
      <w:pPr>
        <w:pStyle w:val="ListParagraph"/>
        <w:numPr>
          <w:ilvl w:val="0"/>
          <w:numId w:val="13"/>
        </w:numPr>
        <w:spacing w:line="240" w:lineRule="auto"/>
        <w:ind w:left="714" w:hanging="357"/>
        <w:jc w:val="both"/>
        <w:rPr>
          <w:rFonts w:ascii="Century Gothic" w:eastAsia="Batang" w:hAnsi="Century Gothic"/>
          <w:sz w:val="24"/>
          <w:szCs w:val="24"/>
        </w:rPr>
      </w:pPr>
      <w:r>
        <w:rPr>
          <w:rFonts w:ascii="Century Gothic" w:eastAsia="Batang" w:hAnsi="Century Gothic"/>
          <w:sz w:val="24"/>
          <w:szCs w:val="24"/>
        </w:rPr>
        <w:t>The Global Korea Scholarship (GKS) program is operated by the Ministry of E</w:t>
      </w:r>
      <w:r w:rsidR="00D077C3">
        <w:rPr>
          <w:rFonts w:ascii="Century Gothic" w:eastAsia="Batang" w:hAnsi="Century Gothic"/>
          <w:sz w:val="24"/>
          <w:szCs w:val="24"/>
        </w:rPr>
        <w:t>d</w:t>
      </w:r>
      <w:r>
        <w:rPr>
          <w:rFonts w:ascii="Century Gothic" w:eastAsia="Batang" w:hAnsi="Century Gothic"/>
          <w:sz w:val="24"/>
          <w:szCs w:val="24"/>
        </w:rPr>
        <w:t>ucation in the Republic of Korea.  The Scholarship program provides international students with opportunities to conduct</w:t>
      </w:r>
      <w:r w:rsidR="00E97A73">
        <w:rPr>
          <w:rFonts w:ascii="Century Gothic" w:eastAsia="Batang" w:hAnsi="Century Gothic"/>
          <w:sz w:val="24"/>
          <w:szCs w:val="24"/>
        </w:rPr>
        <w:t xml:space="preserve"> advanced studies in undergraduate and graduate programs at higher educational institutions in the Republic of Korea.</w:t>
      </w:r>
    </w:p>
    <w:p w14:paraId="2A278D31" w14:textId="77777777" w:rsidR="00D84959" w:rsidRDefault="00D84959" w:rsidP="00D84959">
      <w:pPr>
        <w:pStyle w:val="ListParagraph"/>
        <w:spacing w:line="240" w:lineRule="auto"/>
        <w:jc w:val="both"/>
        <w:rPr>
          <w:rFonts w:ascii="Century Gothic" w:eastAsia="Batang" w:hAnsi="Century Gothic"/>
          <w:sz w:val="24"/>
          <w:szCs w:val="24"/>
        </w:rPr>
      </w:pPr>
    </w:p>
    <w:p w14:paraId="4A606159" w14:textId="77777777" w:rsidR="00E46DEC" w:rsidRDefault="00E97A73" w:rsidP="00EF4CAE">
      <w:pPr>
        <w:pStyle w:val="ListParagraph"/>
        <w:numPr>
          <w:ilvl w:val="0"/>
          <w:numId w:val="13"/>
        </w:numPr>
        <w:spacing w:line="240" w:lineRule="auto"/>
        <w:jc w:val="both"/>
        <w:rPr>
          <w:rFonts w:ascii="Century Gothic" w:eastAsia="Batang" w:hAnsi="Century Gothic"/>
          <w:sz w:val="24"/>
          <w:szCs w:val="24"/>
        </w:rPr>
      </w:pPr>
      <w:r w:rsidRPr="00E72E25">
        <w:rPr>
          <w:rFonts w:ascii="Century Gothic" w:eastAsia="Batang" w:hAnsi="Century Gothic"/>
          <w:sz w:val="24"/>
          <w:szCs w:val="24"/>
        </w:rPr>
        <w:t xml:space="preserve">Interested candidates can access the University’s website at </w:t>
      </w:r>
      <w:hyperlink r:id="rId6" w:history="1">
        <w:r w:rsidR="00672231" w:rsidRPr="00E72E25">
          <w:rPr>
            <w:rStyle w:val="Hyperlink"/>
            <w:rFonts w:ascii="Century Gothic" w:eastAsia="Batang" w:hAnsi="Century Gothic"/>
            <w:sz w:val="24"/>
            <w:szCs w:val="24"/>
          </w:rPr>
          <w:t>www.kmou.ac.kr</w:t>
        </w:r>
      </w:hyperlink>
      <w:r w:rsidR="00672231" w:rsidRPr="00E72E25">
        <w:rPr>
          <w:rFonts w:ascii="Century Gothic" w:eastAsia="Batang" w:hAnsi="Century Gothic"/>
          <w:sz w:val="24"/>
          <w:szCs w:val="24"/>
        </w:rPr>
        <w:t xml:space="preserve"> </w:t>
      </w:r>
      <w:r w:rsidRPr="00E72E25">
        <w:rPr>
          <w:rFonts w:ascii="Century Gothic" w:eastAsia="Batang" w:hAnsi="Century Gothic"/>
          <w:sz w:val="24"/>
          <w:szCs w:val="24"/>
        </w:rPr>
        <w:t xml:space="preserve">or </w:t>
      </w:r>
      <w:hyperlink r:id="rId7" w:history="1">
        <w:r w:rsidRPr="00E72E25">
          <w:rPr>
            <w:rStyle w:val="Hyperlink"/>
            <w:rFonts w:ascii="Century Gothic" w:eastAsia="Batang" w:hAnsi="Century Gothic"/>
            <w:sz w:val="24"/>
            <w:szCs w:val="24"/>
          </w:rPr>
          <w:t>www.studyinkorea.go.kr/en</w:t>
        </w:r>
      </w:hyperlink>
      <w:r w:rsidRPr="00E72E25">
        <w:rPr>
          <w:rFonts w:ascii="Century Gothic" w:eastAsia="Batang" w:hAnsi="Century Gothic"/>
          <w:sz w:val="24"/>
          <w:szCs w:val="24"/>
        </w:rPr>
        <w:t xml:space="preserve"> </w:t>
      </w:r>
    </w:p>
    <w:p w14:paraId="6E837749" w14:textId="77777777" w:rsidR="00E72E25" w:rsidRPr="00E72E25" w:rsidRDefault="00E72E25" w:rsidP="00E72E25">
      <w:pPr>
        <w:pStyle w:val="ListParagraph"/>
        <w:rPr>
          <w:rFonts w:ascii="Century Gothic" w:eastAsia="Batang" w:hAnsi="Century Gothic"/>
          <w:sz w:val="24"/>
          <w:szCs w:val="24"/>
        </w:rPr>
      </w:pPr>
    </w:p>
    <w:p w14:paraId="44841133" w14:textId="77777777" w:rsidR="00E72E25" w:rsidRPr="00E72E25" w:rsidRDefault="00E72E25" w:rsidP="00E72E25">
      <w:pPr>
        <w:pStyle w:val="ListParagraph"/>
        <w:numPr>
          <w:ilvl w:val="0"/>
          <w:numId w:val="14"/>
        </w:numPr>
        <w:spacing w:line="240" w:lineRule="auto"/>
        <w:jc w:val="both"/>
        <w:rPr>
          <w:rFonts w:ascii="Century Gothic" w:eastAsia="Batang" w:hAnsi="Century Gothic"/>
          <w:b/>
          <w:sz w:val="24"/>
          <w:szCs w:val="24"/>
        </w:rPr>
      </w:pPr>
      <w:r w:rsidRPr="00E72E25">
        <w:rPr>
          <w:rFonts w:ascii="Century Gothic" w:eastAsia="Batang" w:hAnsi="Century Gothic"/>
          <w:b/>
          <w:sz w:val="24"/>
          <w:szCs w:val="24"/>
        </w:rPr>
        <w:t>Program overview</w:t>
      </w:r>
    </w:p>
    <w:p w14:paraId="199497BD" w14:textId="77777777" w:rsidR="00E72E25" w:rsidRDefault="00E72E25" w:rsidP="00E72E25">
      <w:pPr>
        <w:pStyle w:val="ListParagraph"/>
        <w:spacing w:line="240" w:lineRule="auto"/>
        <w:jc w:val="both"/>
        <w:rPr>
          <w:rFonts w:ascii="Century Gothic" w:eastAsia="Batang" w:hAnsi="Century Gothic"/>
          <w:sz w:val="24"/>
          <w:szCs w:val="24"/>
        </w:rPr>
      </w:pPr>
    </w:p>
    <w:p w14:paraId="748DE8B3" w14:textId="77777777" w:rsidR="00E72E25" w:rsidRDefault="00E72E25" w:rsidP="00E72E25">
      <w:pPr>
        <w:pStyle w:val="ListParagraph"/>
        <w:spacing w:line="240" w:lineRule="auto"/>
        <w:jc w:val="both"/>
        <w:rPr>
          <w:rFonts w:ascii="Century Gothic" w:eastAsia="Batang" w:hAnsi="Century Gothic"/>
          <w:sz w:val="24"/>
          <w:szCs w:val="24"/>
        </w:rPr>
      </w:pPr>
      <w:r>
        <w:rPr>
          <w:rFonts w:ascii="Century Gothic" w:eastAsia="Batang" w:hAnsi="Century Gothic"/>
          <w:sz w:val="24"/>
          <w:szCs w:val="24"/>
        </w:rPr>
        <w:t>The Global Korea Scholarship (GKS) is designed to provide international students with opportunities to study at higher education institutions in Korea for undergraduate and graduate studies, which will enhance international education exchange and deepen mutual friendship between Korea and participating countries.</w:t>
      </w:r>
    </w:p>
    <w:p w14:paraId="03252054" w14:textId="77777777" w:rsidR="00E72E25" w:rsidRDefault="00E72E25" w:rsidP="00E72E25">
      <w:pPr>
        <w:pStyle w:val="ListParagraph"/>
        <w:spacing w:line="240" w:lineRule="auto"/>
        <w:jc w:val="both"/>
        <w:rPr>
          <w:rFonts w:ascii="Century Gothic" w:eastAsia="Batang" w:hAnsi="Century Gothic"/>
          <w:sz w:val="24"/>
          <w:szCs w:val="24"/>
        </w:rPr>
      </w:pPr>
    </w:p>
    <w:p w14:paraId="4255EF63" w14:textId="77777777" w:rsidR="00E72E25" w:rsidRPr="00E72E25" w:rsidRDefault="00E72E25" w:rsidP="00E72E25">
      <w:pPr>
        <w:pStyle w:val="ListParagraph"/>
        <w:numPr>
          <w:ilvl w:val="0"/>
          <w:numId w:val="14"/>
        </w:numPr>
        <w:spacing w:line="240" w:lineRule="auto"/>
        <w:jc w:val="both"/>
        <w:rPr>
          <w:rFonts w:ascii="Century Gothic" w:eastAsia="Batang" w:hAnsi="Century Gothic"/>
          <w:b/>
          <w:sz w:val="24"/>
          <w:szCs w:val="24"/>
        </w:rPr>
      </w:pPr>
      <w:r w:rsidRPr="00E72E25">
        <w:rPr>
          <w:rFonts w:ascii="Century Gothic" w:eastAsia="Batang" w:hAnsi="Century Gothic"/>
          <w:b/>
          <w:sz w:val="24"/>
          <w:szCs w:val="24"/>
        </w:rPr>
        <w:t>Qualifications</w:t>
      </w:r>
    </w:p>
    <w:p w14:paraId="75CD7DA2" w14:textId="77777777" w:rsidR="00E72E25" w:rsidRPr="00E72E25" w:rsidRDefault="00E72E25" w:rsidP="00E72E25">
      <w:pPr>
        <w:spacing w:line="240" w:lineRule="auto"/>
        <w:ind w:left="1080"/>
        <w:jc w:val="both"/>
        <w:rPr>
          <w:rFonts w:ascii="Century Gothic" w:eastAsia="Batang" w:hAnsi="Century Gothic"/>
          <w:b/>
          <w:sz w:val="24"/>
          <w:szCs w:val="24"/>
        </w:rPr>
      </w:pPr>
      <w:r w:rsidRPr="00E72E25">
        <w:rPr>
          <w:rFonts w:ascii="Century Gothic" w:eastAsia="Batang" w:hAnsi="Century Gothic"/>
          <w:b/>
          <w:sz w:val="24"/>
          <w:szCs w:val="24"/>
        </w:rPr>
        <w:t>Undergraduate Program</w:t>
      </w:r>
    </w:p>
    <w:p w14:paraId="6759AA6F" w14:textId="77777777" w:rsidR="00B53B44" w:rsidRDefault="00B53B44" w:rsidP="007B67EB">
      <w:pPr>
        <w:spacing w:line="240" w:lineRule="auto"/>
        <w:ind w:left="1080"/>
        <w:jc w:val="both"/>
        <w:rPr>
          <w:rFonts w:ascii="Century Gothic" w:eastAsia="Batang" w:hAnsi="Century Gothic"/>
          <w:sz w:val="24"/>
          <w:szCs w:val="24"/>
        </w:rPr>
      </w:pPr>
      <w:r>
        <w:rPr>
          <w:rFonts w:ascii="Century Gothic" w:eastAsia="Batang" w:hAnsi="Century Gothic"/>
          <w:sz w:val="24"/>
          <w:szCs w:val="24"/>
        </w:rPr>
        <w:t>The Scholarship period is 1 year of Korean language + 4 years of undergraduate program.</w:t>
      </w:r>
      <w:r w:rsidR="007B67EB">
        <w:rPr>
          <w:rFonts w:ascii="Century Gothic" w:eastAsia="Batang" w:hAnsi="Century Gothic"/>
          <w:sz w:val="24"/>
          <w:szCs w:val="24"/>
        </w:rPr>
        <w:t xml:space="preserve"> </w:t>
      </w:r>
    </w:p>
    <w:p w14:paraId="75EC4474" w14:textId="77777777" w:rsidR="00E72E25" w:rsidRDefault="00E72E25" w:rsidP="00E72E25">
      <w:pPr>
        <w:spacing w:line="240" w:lineRule="auto"/>
        <w:ind w:left="1080"/>
        <w:jc w:val="both"/>
        <w:rPr>
          <w:rFonts w:ascii="Century Gothic" w:eastAsia="Batang" w:hAnsi="Century Gothic"/>
          <w:sz w:val="24"/>
          <w:szCs w:val="24"/>
        </w:rPr>
      </w:pPr>
      <w:r>
        <w:rPr>
          <w:rFonts w:ascii="Century Gothic" w:eastAsia="Batang" w:hAnsi="Century Gothic"/>
          <w:sz w:val="24"/>
          <w:szCs w:val="24"/>
        </w:rPr>
        <w:t>Prospective applicants must meet the following qualification criteria:</w:t>
      </w:r>
    </w:p>
    <w:p w14:paraId="040B1812" w14:textId="77777777" w:rsidR="00E72E25" w:rsidRDefault="00E72E25" w:rsidP="00E72E25">
      <w:pPr>
        <w:pStyle w:val="ListParagraph"/>
        <w:numPr>
          <w:ilvl w:val="0"/>
          <w:numId w:val="15"/>
        </w:numPr>
        <w:spacing w:line="240" w:lineRule="auto"/>
        <w:jc w:val="both"/>
        <w:rPr>
          <w:rFonts w:ascii="Century Gothic" w:eastAsia="Batang" w:hAnsi="Century Gothic"/>
          <w:sz w:val="24"/>
          <w:szCs w:val="24"/>
        </w:rPr>
      </w:pPr>
      <w:r>
        <w:rPr>
          <w:rFonts w:ascii="Century Gothic" w:eastAsia="Batang" w:hAnsi="Century Gothic"/>
          <w:sz w:val="24"/>
          <w:szCs w:val="24"/>
        </w:rPr>
        <w:t>Applicants and their parents must be citizens of the participating countries listed in the application guideline of the inviting year.</w:t>
      </w:r>
    </w:p>
    <w:p w14:paraId="38A71CD1" w14:textId="77777777" w:rsidR="006D78D0" w:rsidRDefault="00E72E25" w:rsidP="00E72E25">
      <w:pPr>
        <w:pStyle w:val="ListParagraph"/>
        <w:numPr>
          <w:ilvl w:val="0"/>
          <w:numId w:val="15"/>
        </w:numPr>
        <w:spacing w:line="240" w:lineRule="auto"/>
        <w:jc w:val="both"/>
        <w:rPr>
          <w:rFonts w:ascii="Century Gothic" w:eastAsia="Batang" w:hAnsi="Century Gothic"/>
          <w:sz w:val="24"/>
          <w:szCs w:val="24"/>
        </w:rPr>
      </w:pPr>
      <w:r>
        <w:rPr>
          <w:rFonts w:ascii="Century Gothic" w:eastAsia="Batang" w:hAnsi="Century Gothic"/>
          <w:sz w:val="24"/>
          <w:szCs w:val="24"/>
        </w:rPr>
        <w:lastRenderedPageBreak/>
        <w:t>Applicants must be under the age of 25 as of March 1</w:t>
      </w:r>
      <w:r w:rsidRPr="00E72E25">
        <w:rPr>
          <w:rFonts w:ascii="Century Gothic" w:eastAsia="Batang" w:hAnsi="Century Gothic"/>
          <w:sz w:val="24"/>
          <w:szCs w:val="24"/>
          <w:vertAlign w:val="superscript"/>
        </w:rPr>
        <w:t>st</w:t>
      </w:r>
      <w:r>
        <w:rPr>
          <w:rFonts w:ascii="Century Gothic" w:eastAsia="Batang" w:hAnsi="Century Gothic"/>
          <w:sz w:val="24"/>
          <w:szCs w:val="24"/>
        </w:rPr>
        <w:t xml:space="preserve"> of the inviting year.</w:t>
      </w:r>
    </w:p>
    <w:p w14:paraId="7E095331" w14:textId="77777777" w:rsidR="006D78D0" w:rsidRDefault="006D78D0" w:rsidP="00E72E25">
      <w:pPr>
        <w:pStyle w:val="ListParagraph"/>
        <w:numPr>
          <w:ilvl w:val="0"/>
          <w:numId w:val="15"/>
        </w:numPr>
        <w:spacing w:line="240" w:lineRule="auto"/>
        <w:jc w:val="both"/>
        <w:rPr>
          <w:rFonts w:ascii="Century Gothic" w:eastAsia="Batang" w:hAnsi="Century Gothic"/>
          <w:sz w:val="24"/>
          <w:szCs w:val="24"/>
        </w:rPr>
      </w:pPr>
      <w:r>
        <w:rPr>
          <w:rFonts w:ascii="Century Gothic" w:eastAsia="Batang" w:hAnsi="Century Gothic"/>
          <w:sz w:val="24"/>
          <w:szCs w:val="24"/>
        </w:rPr>
        <w:t>Applicants should have graduated or will be scheduled to graduate from high school as of March 1</w:t>
      </w:r>
      <w:r w:rsidRPr="006D78D0">
        <w:rPr>
          <w:rFonts w:ascii="Century Gothic" w:eastAsia="Batang" w:hAnsi="Century Gothic"/>
          <w:sz w:val="24"/>
          <w:szCs w:val="24"/>
          <w:vertAlign w:val="superscript"/>
        </w:rPr>
        <w:t>st</w:t>
      </w:r>
      <w:r>
        <w:rPr>
          <w:rFonts w:ascii="Century Gothic" w:eastAsia="Batang" w:hAnsi="Century Gothic"/>
          <w:sz w:val="24"/>
          <w:szCs w:val="24"/>
        </w:rPr>
        <w:t xml:space="preserve"> of the inviting year.</w:t>
      </w:r>
    </w:p>
    <w:p w14:paraId="46C973C4" w14:textId="77777777" w:rsidR="00B53B44" w:rsidRDefault="006D78D0" w:rsidP="00416F84">
      <w:pPr>
        <w:pStyle w:val="ListParagraph"/>
        <w:numPr>
          <w:ilvl w:val="0"/>
          <w:numId w:val="15"/>
        </w:numPr>
        <w:spacing w:line="240" w:lineRule="auto"/>
        <w:ind w:left="1797" w:hanging="357"/>
        <w:jc w:val="both"/>
        <w:rPr>
          <w:rFonts w:ascii="Century Gothic" w:eastAsia="Batang" w:hAnsi="Century Gothic"/>
          <w:sz w:val="24"/>
          <w:szCs w:val="24"/>
        </w:rPr>
      </w:pPr>
      <w:r>
        <w:rPr>
          <w:rFonts w:ascii="Century Gothic" w:eastAsia="Batang" w:hAnsi="Century Gothic"/>
          <w:sz w:val="24"/>
          <w:szCs w:val="24"/>
        </w:rPr>
        <w:t>The overall G.P.A during high school must be equivalent to or higher than 80 out 100 percentile.</w:t>
      </w:r>
      <w:r w:rsidR="00E72E25">
        <w:rPr>
          <w:rFonts w:ascii="Century Gothic" w:eastAsia="Batang" w:hAnsi="Century Gothic"/>
          <w:sz w:val="24"/>
          <w:szCs w:val="24"/>
        </w:rPr>
        <w:t xml:space="preserve"> </w:t>
      </w:r>
    </w:p>
    <w:p w14:paraId="396AEE82" w14:textId="77777777" w:rsidR="007B67EB" w:rsidRPr="007B67EB" w:rsidRDefault="007B67EB" w:rsidP="007B67EB">
      <w:pPr>
        <w:pStyle w:val="ListParagraph"/>
        <w:spacing w:line="240" w:lineRule="auto"/>
        <w:ind w:left="1797"/>
        <w:jc w:val="both"/>
        <w:rPr>
          <w:rFonts w:ascii="Century Gothic" w:eastAsia="Batang" w:hAnsi="Century Gothic"/>
          <w:sz w:val="24"/>
          <w:szCs w:val="24"/>
        </w:rPr>
      </w:pPr>
    </w:p>
    <w:p w14:paraId="564CD5EE" w14:textId="77777777" w:rsidR="00B53B44" w:rsidRPr="007B67EB" w:rsidRDefault="00E72E25" w:rsidP="007B67EB">
      <w:pPr>
        <w:pStyle w:val="ListParagraph"/>
        <w:spacing w:line="240" w:lineRule="auto"/>
        <w:ind w:left="1080"/>
        <w:jc w:val="both"/>
        <w:rPr>
          <w:rFonts w:ascii="Century Gothic" w:eastAsia="Batang" w:hAnsi="Century Gothic"/>
          <w:b/>
          <w:sz w:val="24"/>
          <w:szCs w:val="24"/>
        </w:rPr>
      </w:pPr>
      <w:r w:rsidRPr="00416F84">
        <w:rPr>
          <w:rFonts w:ascii="Century Gothic" w:eastAsia="Batang" w:hAnsi="Century Gothic"/>
          <w:b/>
          <w:sz w:val="24"/>
          <w:szCs w:val="24"/>
        </w:rPr>
        <w:t xml:space="preserve">Graduate Program  </w:t>
      </w:r>
    </w:p>
    <w:p w14:paraId="5CB7EA18" w14:textId="77777777" w:rsidR="0050414E" w:rsidRDefault="00B53B44" w:rsidP="0050414E">
      <w:pPr>
        <w:spacing w:line="240" w:lineRule="auto"/>
        <w:ind w:left="1080"/>
        <w:jc w:val="both"/>
        <w:rPr>
          <w:rFonts w:ascii="Century Gothic" w:eastAsia="Batang" w:hAnsi="Century Gothic"/>
          <w:sz w:val="24"/>
          <w:szCs w:val="24"/>
        </w:rPr>
      </w:pPr>
      <w:r>
        <w:rPr>
          <w:rFonts w:ascii="Century Gothic" w:eastAsia="Batang" w:hAnsi="Century Gothic"/>
          <w:sz w:val="24"/>
          <w:szCs w:val="24"/>
        </w:rPr>
        <w:t>The Scholarship period for Master’s Degree is</w:t>
      </w:r>
      <w:r w:rsidR="0050414E">
        <w:rPr>
          <w:rFonts w:ascii="Century Gothic" w:eastAsia="Batang" w:hAnsi="Century Gothic"/>
          <w:sz w:val="24"/>
          <w:szCs w:val="24"/>
        </w:rPr>
        <w:t xml:space="preserve"> 1 year Language C</w:t>
      </w:r>
      <w:r>
        <w:rPr>
          <w:rFonts w:ascii="Century Gothic" w:eastAsia="Batang" w:hAnsi="Century Gothic"/>
          <w:sz w:val="24"/>
          <w:szCs w:val="24"/>
        </w:rPr>
        <w:t xml:space="preserve">ourses + </w:t>
      </w:r>
      <w:r w:rsidR="0050414E">
        <w:rPr>
          <w:rFonts w:ascii="Century Gothic" w:eastAsia="Batang" w:hAnsi="Century Gothic"/>
          <w:sz w:val="24"/>
          <w:szCs w:val="24"/>
        </w:rPr>
        <w:t xml:space="preserve">2 years Degree Courses </w:t>
      </w:r>
    </w:p>
    <w:p w14:paraId="169C845F" w14:textId="77777777" w:rsidR="00B53B44" w:rsidRDefault="00B53B44" w:rsidP="00B53B44">
      <w:pPr>
        <w:spacing w:line="240" w:lineRule="auto"/>
        <w:ind w:left="1080"/>
        <w:jc w:val="both"/>
        <w:rPr>
          <w:rFonts w:ascii="Century Gothic" w:eastAsia="Batang" w:hAnsi="Century Gothic"/>
          <w:sz w:val="24"/>
          <w:szCs w:val="24"/>
        </w:rPr>
      </w:pPr>
      <w:r>
        <w:rPr>
          <w:rFonts w:ascii="Century Gothic" w:eastAsia="Batang" w:hAnsi="Century Gothic"/>
          <w:sz w:val="24"/>
          <w:szCs w:val="24"/>
        </w:rPr>
        <w:t xml:space="preserve">The Scholarship period </w:t>
      </w:r>
      <w:r w:rsidR="0050414E">
        <w:rPr>
          <w:rFonts w:ascii="Century Gothic" w:eastAsia="Batang" w:hAnsi="Century Gothic"/>
          <w:sz w:val="24"/>
          <w:szCs w:val="24"/>
        </w:rPr>
        <w:t>for Doctoral Degree is 1</w:t>
      </w:r>
      <w:r>
        <w:rPr>
          <w:rFonts w:ascii="Century Gothic" w:eastAsia="Batang" w:hAnsi="Century Gothic"/>
          <w:sz w:val="24"/>
          <w:szCs w:val="24"/>
        </w:rPr>
        <w:t xml:space="preserve"> year </w:t>
      </w:r>
      <w:r w:rsidR="0050414E">
        <w:rPr>
          <w:rFonts w:ascii="Century Gothic" w:eastAsia="Batang" w:hAnsi="Century Gothic"/>
          <w:sz w:val="24"/>
          <w:szCs w:val="24"/>
        </w:rPr>
        <w:t>L</w:t>
      </w:r>
      <w:r>
        <w:rPr>
          <w:rFonts w:ascii="Century Gothic" w:eastAsia="Batang" w:hAnsi="Century Gothic"/>
          <w:sz w:val="24"/>
          <w:szCs w:val="24"/>
        </w:rPr>
        <w:t>anguage</w:t>
      </w:r>
      <w:r w:rsidR="0050414E">
        <w:rPr>
          <w:rFonts w:ascii="Century Gothic" w:eastAsia="Batang" w:hAnsi="Century Gothic"/>
          <w:sz w:val="24"/>
          <w:szCs w:val="24"/>
        </w:rPr>
        <w:t xml:space="preserve"> Courses + 3</w:t>
      </w:r>
      <w:r>
        <w:rPr>
          <w:rFonts w:ascii="Century Gothic" w:eastAsia="Batang" w:hAnsi="Century Gothic"/>
          <w:sz w:val="24"/>
          <w:szCs w:val="24"/>
        </w:rPr>
        <w:t xml:space="preserve"> years </w:t>
      </w:r>
      <w:r w:rsidR="0050414E">
        <w:rPr>
          <w:rFonts w:ascii="Century Gothic" w:eastAsia="Batang" w:hAnsi="Century Gothic"/>
          <w:sz w:val="24"/>
          <w:szCs w:val="24"/>
        </w:rPr>
        <w:t xml:space="preserve">Degree Courses </w:t>
      </w:r>
    </w:p>
    <w:p w14:paraId="0D8EE856" w14:textId="77777777" w:rsidR="00416F84" w:rsidRDefault="00416F84" w:rsidP="00416F84">
      <w:pPr>
        <w:spacing w:line="240" w:lineRule="auto"/>
        <w:ind w:left="1080"/>
        <w:jc w:val="both"/>
        <w:rPr>
          <w:rFonts w:ascii="Century Gothic" w:eastAsia="Batang" w:hAnsi="Century Gothic"/>
          <w:sz w:val="24"/>
          <w:szCs w:val="24"/>
        </w:rPr>
      </w:pPr>
      <w:r>
        <w:rPr>
          <w:rFonts w:ascii="Century Gothic" w:eastAsia="Batang" w:hAnsi="Century Gothic"/>
          <w:sz w:val="24"/>
          <w:szCs w:val="24"/>
        </w:rPr>
        <w:t>Prospective applicants must meet the following qualification criteria:</w:t>
      </w:r>
    </w:p>
    <w:p w14:paraId="3E73EB15" w14:textId="77777777" w:rsidR="00E06895" w:rsidRDefault="00E06895" w:rsidP="00E06895">
      <w:pPr>
        <w:pStyle w:val="ListParagraph"/>
        <w:numPr>
          <w:ilvl w:val="0"/>
          <w:numId w:val="15"/>
        </w:numPr>
        <w:spacing w:line="240" w:lineRule="auto"/>
        <w:jc w:val="both"/>
        <w:rPr>
          <w:rFonts w:ascii="Century Gothic" w:eastAsia="Batang" w:hAnsi="Century Gothic"/>
          <w:sz w:val="24"/>
          <w:szCs w:val="24"/>
        </w:rPr>
      </w:pPr>
      <w:r>
        <w:rPr>
          <w:rFonts w:ascii="Century Gothic" w:eastAsia="Batang" w:hAnsi="Century Gothic"/>
          <w:sz w:val="24"/>
          <w:szCs w:val="24"/>
        </w:rPr>
        <w:t>Applicants and their parents must be citizens of the countries listed in the application guideline of the selecting year.</w:t>
      </w:r>
    </w:p>
    <w:p w14:paraId="000E552E" w14:textId="77777777" w:rsidR="00E06895" w:rsidRDefault="00E06895" w:rsidP="00E06895">
      <w:pPr>
        <w:pStyle w:val="ListParagraph"/>
        <w:numPr>
          <w:ilvl w:val="0"/>
          <w:numId w:val="15"/>
        </w:numPr>
        <w:spacing w:line="240" w:lineRule="auto"/>
        <w:jc w:val="both"/>
        <w:rPr>
          <w:rFonts w:ascii="Century Gothic" w:eastAsia="Batang" w:hAnsi="Century Gothic"/>
          <w:sz w:val="24"/>
          <w:szCs w:val="24"/>
        </w:rPr>
      </w:pPr>
      <w:r>
        <w:rPr>
          <w:rFonts w:ascii="Century Gothic" w:eastAsia="Batang" w:hAnsi="Century Gothic"/>
          <w:sz w:val="24"/>
          <w:szCs w:val="24"/>
        </w:rPr>
        <w:t>Applicants must be under the age of 40 as of September 1</w:t>
      </w:r>
      <w:r w:rsidRPr="00E72E25">
        <w:rPr>
          <w:rFonts w:ascii="Century Gothic" w:eastAsia="Batang" w:hAnsi="Century Gothic"/>
          <w:sz w:val="24"/>
          <w:szCs w:val="24"/>
          <w:vertAlign w:val="superscript"/>
        </w:rPr>
        <w:t>st</w:t>
      </w:r>
      <w:r>
        <w:rPr>
          <w:rFonts w:ascii="Century Gothic" w:eastAsia="Batang" w:hAnsi="Century Gothic"/>
          <w:sz w:val="24"/>
          <w:szCs w:val="24"/>
        </w:rPr>
        <w:t xml:space="preserve"> of the inviting year.  However, an applicant who</w:t>
      </w:r>
      <w:r w:rsidR="007B67EB">
        <w:rPr>
          <w:rFonts w:ascii="Century Gothic" w:eastAsia="Batang" w:hAnsi="Century Gothic"/>
          <w:sz w:val="24"/>
          <w:szCs w:val="24"/>
        </w:rPr>
        <w:t xml:space="preserve"> qualify all conditions below are eligible to apply;</w:t>
      </w:r>
    </w:p>
    <w:p w14:paraId="40E6834D" w14:textId="77777777" w:rsidR="007B67EB" w:rsidRDefault="007B67EB" w:rsidP="007B67EB">
      <w:pPr>
        <w:pStyle w:val="ListParagraph"/>
        <w:numPr>
          <w:ilvl w:val="1"/>
          <w:numId w:val="15"/>
        </w:numPr>
        <w:spacing w:line="240" w:lineRule="auto"/>
        <w:jc w:val="both"/>
        <w:rPr>
          <w:rFonts w:ascii="Century Gothic" w:eastAsia="Batang" w:hAnsi="Century Gothic"/>
          <w:sz w:val="24"/>
          <w:szCs w:val="24"/>
        </w:rPr>
      </w:pPr>
      <w:r>
        <w:rPr>
          <w:rFonts w:ascii="Century Gothic" w:eastAsia="Batang" w:hAnsi="Century Gothic"/>
          <w:sz w:val="24"/>
          <w:szCs w:val="24"/>
        </w:rPr>
        <w:t>Must be an academic professor who is under 45 years of age as of September 1</w:t>
      </w:r>
      <w:r w:rsidRPr="007B67EB">
        <w:rPr>
          <w:rFonts w:ascii="Century Gothic" w:eastAsia="Batang" w:hAnsi="Century Gothic"/>
          <w:sz w:val="24"/>
          <w:szCs w:val="24"/>
          <w:vertAlign w:val="superscript"/>
        </w:rPr>
        <w:t>st</w:t>
      </w:r>
      <w:r>
        <w:rPr>
          <w:rFonts w:ascii="Century Gothic" w:eastAsia="Batang" w:hAnsi="Century Gothic"/>
          <w:sz w:val="24"/>
          <w:szCs w:val="24"/>
        </w:rPr>
        <w:t xml:space="preserve"> of the inviting year.</w:t>
      </w:r>
    </w:p>
    <w:p w14:paraId="664806A6" w14:textId="77777777" w:rsidR="007B67EB" w:rsidRDefault="007B67EB" w:rsidP="007B67EB">
      <w:pPr>
        <w:pStyle w:val="ListParagraph"/>
        <w:numPr>
          <w:ilvl w:val="1"/>
          <w:numId w:val="15"/>
        </w:numPr>
        <w:spacing w:line="240" w:lineRule="auto"/>
        <w:jc w:val="both"/>
        <w:rPr>
          <w:rFonts w:ascii="Century Gothic" w:eastAsia="Batang" w:hAnsi="Century Gothic"/>
          <w:sz w:val="24"/>
          <w:szCs w:val="24"/>
        </w:rPr>
      </w:pPr>
      <w:r>
        <w:rPr>
          <w:rFonts w:ascii="Century Gothic" w:eastAsia="Batang" w:hAnsi="Century Gothic"/>
          <w:sz w:val="24"/>
          <w:szCs w:val="24"/>
        </w:rPr>
        <w:t>Must hold a citizenship of one of the Official Development Assistant (ODA) recipients.</w:t>
      </w:r>
    </w:p>
    <w:p w14:paraId="7434086F" w14:textId="7F5D6C69" w:rsidR="007B67EB" w:rsidRDefault="007B67EB" w:rsidP="00E06895">
      <w:pPr>
        <w:pStyle w:val="ListParagraph"/>
        <w:numPr>
          <w:ilvl w:val="0"/>
          <w:numId w:val="15"/>
        </w:numPr>
        <w:spacing w:line="240" w:lineRule="auto"/>
        <w:jc w:val="both"/>
        <w:rPr>
          <w:rFonts w:ascii="Century Gothic" w:eastAsia="Batang" w:hAnsi="Century Gothic"/>
          <w:sz w:val="24"/>
          <w:szCs w:val="24"/>
        </w:rPr>
      </w:pPr>
      <w:r>
        <w:rPr>
          <w:rFonts w:ascii="Century Gothic" w:eastAsia="Batang" w:hAnsi="Century Gothic"/>
          <w:sz w:val="24"/>
          <w:szCs w:val="24"/>
        </w:rPr>
        <w:t>Applicants must hold a Bachelor’s or Master’s degree a</w:t>
      </w:r>
      <w:r w:rsidR="00D077C3">
        <w:rPr>
          <w:rFonts w:ascii="Century Gothic" w:eastAsia="Batang" w:hAnsi="Century Gothic"/>
          <w:sz w:val="24"/>
          <w:szCs w:val="24"/>
        </w:rPr>
        <w:t>s</w:t>
      </w:r>
      <w:r>
        <w:rPr>
          <w:rFonts w:ascii="Century Gothic" w:eastAsia="Batang" w:hAnsi="Century Gothic"/>
          <w:sz w:val="24"/>
          <w:szCs w:val="24"/>
        </w:rPr>
        <w:t xml:space="preserve"> of September 1</w:t>
      </w:r>
      <w:r w:rsidRPr="007B67EB">
        <w:rPr>
          <w:rFonts w:ascii="Century Gothic" w:eastAsia="Batang" w:hAnsi="Century Gothic"/>
          <w:sz w:val="24"/>
          <w:szCs w:val="24"/>
          <w:vertAlign w:val="superscript"/>
        </w:rPr>
        <w:t>st</w:t>
      </w:r>
      <w:r>
        <w:rPr>
          <w:rFonts w:ascii="Century Gothic" w:eastAsia="Batang" w:hAnsi="Century Gothic"/>
          <w:sz w:val="24"/>
          <w:szCs w:val="24"/>
        </w:rPr>
        <w:t xml:space="preserve"> of the inviting year.</w:t>
      </w:r>
    </w:p>
    <w:p w14:paraId="0B348D61" w14:textId="77777777" w:rsidR="00E06895" w:rsidRDefault="007B67EB" w:rsidP="00E06895">
      <w:pPr>
        <w:pStyle w:val="ListParagraph"/>
        <w:numPr>
          <w:ilvl w:val="0"/>
          <w:numId w:val="15"/>
        </w:numPr>
        <w:spacing w:line="240" w:lineRule="auto"/>
        <w:jc w:val="both"/>
        <w:rPr>
          <w:rFonts w:ascii="Century Gothic" w:eastAsia="Batang" w:hAnsi="Century Gothic"/>
          <w:sz w:val="24"/>
          <w:szCs w:val="24"/>
        </w:rPr>
      </w:pPr>
      <w:r>
        <w:rPr>
          <w:rFonts w:ascii="Century Gothic" w:eastAsia="Batang" w:hAnsi="Century Gothic"/>
          <w:sz w:val="24"/>
          <w:szCs w:val="24"/>
        </w:rPr>
        <w:t>All applicants must have maintained the overall grade point average (CGPA) equivalent to or higher than 80%.</w:t>
      </w:r>
    </w:p>
    <w:p w14:paraId="7A2069DF" w14:textId="77777777" w:rsidR="007B67EB" w:rsidRPr="007B67EB" w:rsidRDefault="007B67EB" w:rsidP="007B67EB">
      <w:pPr>
        <w:spacing w:line="240" w:lineRule="auto"/>
        <w:jc w:val="both"/>
        <w:rPr>
          <w:rFonts w:ascii="Century Gothic" w:eastAsia="Batang" w:hAnsi="Century Gothic"/>
          <w:b/>
          <w:sz w:val="24"/>
          <w:szCs w:val="24"/>
        </w:rPr>
      </w:pPr>
      <w:r w:rsidRPr="007B67EB">
        <w:rPr>
          <w:rFonts w:ascii="Century Gothic" w:eastAsia="Batang" w:hAnsi="Century Gothic"/>
          <w:b/>
          <w:sz w:val="24"/>
          <w:szCs w:val="24"/>
        </w:rPr>
        <w:t>Note:</w:t>
      </w:r>
    </w:p>
    <w:p w14:paraId="488A9396" w14:textId="77777777" w:rsidR="007B67EB" w:rsidRPr="007B67EB" w:rsidRDefault="007B67EB" w:rsidP="007B67EB">
      <w:pPr>
        <w:spacing w:line="240" w:lineRule="auto"/>
        <w:jc w:val="both"/>
        <w:rPr>
          <w:rFonts w:ascii="Century Gothic" w:eastAsia="Batang" w:hAnsi="Century Gothic"/>
          <w:sz w:val="24"/>
          <w:szCs w:val="24"/>
        </w:rPr>
      </w:pPr>
      <w:r>
        <w:rPr>
          <w:rFonts w:ascii="Century Gothic" w:eastAsia="Batang" w:hAnsi="Century Gothic"/>
          <w:sz w:val="24"/>
          <w:szCs w:val="24"/>
        </w:rPr>
        <w:t>Applicants who have completed high school, an undergraduate program, a master’s program or a doctoral program in Korea are not eligible to apply for the program.</w:t>
      </w:r>
    </w:p>
    <w:p w14:paraId="074CB9D6" w14:textId="77777777" w:rsidR="00B53B44" w:rsidRPr="00E72E25" w:rsidRDefault="00B53B44" w:rsidP="00B53B44">
      <w:pPr>
        <w:pStyle w:val="ListParagraph"/>
        <w:spacing w:line="240" w:lineRule="auto"/>
        <w:ind w:left="1080"/>
        <w:jc w:val="both"/>
        <w:rPr>
          <w:rFonts w:ascii="Century Gothic" w:eastAsia="Batang" w:hAnsi="Century Gothic"/>
          <w:sz w:val="24"/>
          <w:szCs w:val="24"/>
        </w:rPr>
      </w:pPr>
    </w:p>
    <w:p w14:paraId="25820024" w14:textId="77777777" w:rsidR="00A1751A" w:rsidRDefault="00A1751A" w:rsidP="00DE7D15">
      <w:pPr>
        <w:spacing w:line="240" w:lineRule="auto"/>
        <w:contextualSpacing/>
        <w:jc w:val="both"/>
        <w:rPr>
          <w:rFonts w:ascii="Century Gothic" w:eastAsia="Batang" w:hAnsi="Century Gothic"/>
          <w:sz w:val="24"/>
          <w:szCs w:val="24"/>
        </w:rPr>
      </w:pPr>
    </w:p>
    <w:sectPr w:rsidR="00A1751A" w:rsidSect="00E46DEC">
      <w:pgSz w:w="12240" w:h="15840"/>
      <w:pgMar w:top="426"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8B7"/>
    <w:multiLevelType w:val="hybridMultilevel"/>
    <w:tmpl w:val="2EE0CCC6"/>
    <w:lvl w:ilvl="0" w:tplc="5DCCC2D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634A9"/>
    <w:multiLevelType w:val="hybridMultilevel"/>
    <w:tmpl w:val="CCDA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E6C56"/>
    <w:multiLevelType w:val="hybridMultilevel"/>
    <w:tmpl w:val="2A567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75962"/>
    <w:multiLevelType w:val="hybridMultilevel"/>
    <w:tmpl w:val="A7CE19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CD96BDE"/>
    <w:multiLevelType w:val="hybridMultilevel"/>
    <w:tmpl w:val="CD561806"/>
    <w:lvl w:ilvl="0" w:tplc="290E6B10">
      <w:start w:val="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C05AE"/>
    <w:multiLevelType w:val="hybridMultilevel"/>
    <w:tmpl w:val="A6BE4ABA"/>
    <w:lvl w:ilvl="0" w:tplc="04090001">
      <w:start w:val="1"/>
      <w:numFmt w:val="bullet"/>
      <w:lvlText w:val=""/>
      <w:lvlJc w:val="left"/>
      <w:rPr>
        <w:rFonts w:ascii="Symbol" w:hAnsi="Symbol" w:hint="default"/>
      </w:rPr>
    </w:lvl>
    <w:lvl w:ilvl="1" w:tplc="9988719A">
      <w:start w:val="1"/>
      <w:numFmt w:val="bullet"/>
      <w:lvlText w:val=""/>
      <w:lvlJc w:val="left"/>
    </w:lvl>
    <w:lvl w:ilvl="2" w:tplc="79E6DC48">
      <w:start w:val="1"/>
      <w:numFmt w:val="bullet"/>
      <w:lvlText w:val=""/>
      <w:lvlJc w:val="left"/>
    </w:lvl>
    <w:lvl w:ilvl="3" w:tplc="57C4607A">
      <w:start w:val="1"/>
      <w:numFmt w:val="bullet"/>
      <w:lvlText w:val=""/>
      <w:lvlJc w:val="left"/>
    </w:lvl>
    <w:lvl w:ilvl="4" w:tplc="8D0EDAC8">
      <w:start w:val="1"/>
      <w:numFmt w:val="bullet"/>
      <w:lvlText w:val=""/>
      <w:lvlJc w:val="left"/>
    </w:lvl>
    <w:lvl w:ilvl="5" w:tplc="A6DAA73E">
      <w:start w:val="1"/>
      <w:numFmt w:val="bullet"/>
      <w:lvlText w:val=""/>
      <w:lvlJc w:val="left"/>
    </w:lvl>
    <w:lvl w:ilvl="6" w:tplc="5E3A481E">
      <w:start w:val="1"/>
      <w:numFmt w:val="bullet"/>
      <w:lvlText w:val=""/>
      <w:lvlJc w:val="left"/>
    </w:lvl>
    <w:lvl w:ilvl="7" w:tplc="347829AE">
      <w:start w:val="1"/>
      <w:numFmt w:val="bullet"/>
      <w:lvlText w:val=""/>
      <w:lvlJc w:val="left"/>
    </w:lvl>
    <w:lvl w:ilvl="8" w:tplc="6B46EA66">
      <w:start w:val="1"/>
      <w:numFmt w:val="bullet"/>
      <w:lvlText w:val=""/>
      <w:lvlJc w:val="left"/>
    </w:lvl>
  </w:abstractNum>
  <w:abstractNum w:abstractNumId="6" w15:restartNumberingAfterBreak="0">
    <w:nsid w:val="2BEA704A"/>
    <w:multiLevelType w:val="hybridMultilevel"/>
    <w:tmpl w:val="823A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3B1EF9"/>
    <w:multiLevelType w:val="hybridMultilevel"/>
    <w:tmpl w:val="25AA5082"/>
    <w:lvl w:ilvl="0" w:tplc="059CA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E51429"/>
    <w:multiLevelType w:val="hybridMultilevel"/>
    <w:tmpl w:val="058E6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E47BED"/>
    <w:multiLevelType w:val="hybridMultilevel"/>
    <w:tmpl w:val="190E8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80D6A"/>
    <w:multiLevelType w:val="hybridMultilevel"/>
    <w:tmpl w:val="72745E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821CC"/>
    <w:multiLevelType w:val="hybridMultilevel"/>
    <w:tmpl w:val="AF74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A4AF2"/>
    <w:multiLevelType w:val="hybridMultilevel"/>
    <w:tmpl w:val="1BD298E6"/>
    <w:lvl w:ilvl="0" w:tplc="47DAE0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23731"/>
    <w:multiLevelType w:val="hybridMultilevel"/>
    <w:tmpl w:val="3814B4D0"/>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5DF3704"/>
    <w:multiLevelType w:val="hybridMultilevel"/>
    <w:tmpl w:val="C286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8"/>
  </w:num>
  <w:num w:numId="5">
    <w:abstractNumId w:val="2"/>
  </w:num>
  <w:num w:numId="6">
    <w:abstractNumId w:val="4"/>
  </w:num>
  <w:num w:numId="7">
    <w:abstractNumId w:val="14"/>
  </w:num>
  <w:num w:numId="8">
    <w:abstractNumId w:val="12"/>
  </w:num>
  <w:num w:numId="9">
    <w:abstractNumId w:val="6"/>
  </w:num>
  <w:num w:numId="10">
    <w:abstractNumId w:val="13"/>
  </w:num>
  <w:num w:numId="11">
    <w:abstractNumId w:val="1"/>
  </w:num>
  <w:num w:numId="12">
    <w:abstractNumId w:val="5"/>
  </w:num>
  <w:num w:numId="13">
    <w:abstractNumId w:val="9"/>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06"/>
    <w:rsid w:val="000246C0"/>
    <w:rsid w:val="00032761"/>
    <w:rsid w:val="00037C44"/>
    <w:rsid w:val="00050006"/>
    <w:rsid w:val="000666BB"/>
    <w:rsid w:val="000A7CB3"/>
    <w:rsid w:val="000B3286"/>
    <w:rsid w:val="000C6FD6"/>
    <w:rsid w:val="001409FD"/>
    <w:rsid w:val="00156909"/>
    <w:rsid w:val="001860EE"/>
    <w:rsid w:val="001A4552"/>
    <w:rsid w:val="001B3925"/>
    <w:rsid w:val="001D466C"/>
    <w:rsid w:val="002610F8"/>
    <w:rsid w:val="002B7F9C"/>
    <w:rsid w:val="002C5D6D"/>
    <w:rsid w:val="00301BBC"/>
    <w:rsid w:val="003250CD"/>
    <w:rsid w:val="003A481F"/>
    <w:rsid w:val="003B3271"/>
    <w:rsid w:val="00413944"/>
    <w:rsid w:val="00416F84"/>
    <w:rsid w:val="00452D06"/>
    <w:rsid w:val="00453B80"/>
    <w:rsid w:val="00464F6A"/>
    <w:rsid w:val="004B195F"/>
    <w:rsid w:val="0050414E"/>
    <w:rsid w:val="00525580"/>
    <w:rsid w:val="0056346E"/>
    <w:rsid w:val="00576A4B"/>
    <w:rsid w:val="005D362D"/>
    <w:rsid w:val="005E38C6"/>
    <w:rsid w:val="00672231"/>
    <w:rsid w:val="00681CD4"/>
    <w:rsid w:val="00692093"/>
    <w:rsid w:val="006A7611"/>
    <w:rsid w:val="006B1F07"/>
    <w:rsid w:val="006C7309"/>
    <w:rsid w:val="006D78D0"/>
    <w:rsid w:val="00702EE0"/>
    <w:rsid w:val="00716EA6"/>
    <w:rsid w:val="00721CE8"/>
    <w:rsid w:val="007319E2"/>
    <w:rsid w:val="0076098A"/>
    <w:rsid w:val="00775AB3"/>
    <w:rsid w:val="00796F86"/>
    <w:rsid w:val="007B67EB"/>
    <w:rsid w:val="0080431E"/>
    <w:rsid w:val="008212E5"/>
    <w:rsid w:val="0089039D"/>
    <w:rsid w:val="00942E9C"/>
    <w:rsid w:val="009C3A79"/>
    <w:rsid w:val="009C489E"/>
    <w:rsid w:val="009D6D29"/>
    <w:rsid w:val="00A01DCB"/>
    <w:rsid w:val="00A1751A"/>
    <w:rsid w:val="00A8248D"/>
    <w:rsid w:val="00A8664B"/>
    <w:rsid w:val="00AA4456"/>
    <w:rsid w:val="00B53B44"/>
    <w:rsid w:val="00B61F31"/>
    <w:rsid w:val="00BD254E"/>
    <w:rsid w:val="00BE1623"/>
    <w:rsid w:val="00BF3EF5"/>
    <w:rsid w:val="00C6542E"/>
    <w:rsid w:val="00CF1475"/>
    <w:rsid w:val="00CF1A70"/>
    <w:rsid w:val="00CF5114"/>
    <w:rsid w:val="00D077C3"/>
    <w:rsid w:val="00D13D3F"/>
    <w:rsid w:val="00D34CCA"/>
    <w:rsid w:val="00D44446"/>
    <w:rsid w:val="00D84959"/>
    <w:rsid w:val="00DE7D15"/>
    <w:rsid w:val="00DF4EBD"/>
    <w:rsid w:val="00E02A47"/>
    <w:rsid w:val="00E06895"/>
    <w:rsid w:val="00E46DEC"/>
    <w:rsid w:val="00E72E25"/>
    <w:rsid w:val="00E91DF5"/>
    <w:rsid w:val="00E97A73"/>
    <w:rsid w:val="00FF7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9491"/>
  <w15:docId w15:val="{9572DA2D-8848-4505-9C3A-D9EA8240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00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006"/>
    <w:rPr>
      <w:color w:val="0000FF"/>
      <w:u w:val="single"/>
    </w:rPr>
  </w:style>
  <w:style w:type="paragraph" w:styleId="NoSpacing">
    <w:name w:val="No Spacing"/>
    <w:uiPriority w:val="1"/>
    <w:qFormat/>
    <w:rsid w:val="00050006"/>
    <w:pPr>
      <w:spacing w:after="0" w:line="240" w:lineRule="auto"/>
    </w:pPr>
    <w:rPr>
      <w:rFonts w:ascii="Calibri" w:eastAsia="Calibri" w:hAnsi="Calibri" w:cs="Times New Roman"/>
    </w:rPr>
  </w:style>
  <w:style w:type="paragraph" w:styleId="ListParagraph">
    <w:name w:val="List Paragraph"/>
    <w:basedOn w:val="Normal"/>
    <w:uiPriority w:val="34"/>
    <w:qFormat/>
    <w:rsid w:val="00050006"/>
    <w:pPr>
      <w:ind w:left="720"/>
      <w:contextualSpacing/>
    </w:pPr>
  </w:style>
  <w:style w:type="paragraph" w:styleId="BalloonText">
    <w:name w:val="Balloon Text"/>
    <w:basedOn w:val="Normal"/>
    <w:link w:val="BalloonTextChar"/>
    <w:uiPriority w:val="99"/>
    <w:semiHidden/>
    <w:unhideWhenUsed/>
    <w:rsid w:val="000500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006"/>
    <w:rPr>
      <w:rFonts w:ascii="Tahoma" w:eastAsia="Calibri" w:hAnsi="Tahoma" w:cs="Tahoma"/>
      <w:sz w:val="16"/>
      <w:szCs w:val="16"/>
    </w:rPr>
  </w:style>
  <w:style w:type="character" w:styleId="FollowedHyperlink">
    <w:name w:val="FollowedHyperlink"/>
    <w:basedOn w:val="DefaultParagraphFont"/>
    <w:uiPriority w:val="99"/>
    <w:semiHidden/>
    <w:unhideWhenUsed/>
    <w:rsid w:val="006722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yinkorea.go.k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mou.ac.k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HP</cp:lastModifiedBy>
  <cp:revision>2</cp:revision>
  <cp:lastPrinted>2021-01-19T12:40:00Z</cp:lastPrinted>
  <dcterms:created xsi:type="dcterms:W3CDTF">2021-07-07T07:26:00Z</dcterms:created>
  <dcterms:modified xsi:type="dcterms:W3CDTF">2021-07-07T07:26:00Z</dcterms:modified>
</cp:coreProperties>
</file>