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8C" w:rsidRDefault="00FD248C" w:rsidP="00FD248C">
      <w:pPr>
        <w:numPr>
          <w:ilvl w:val="0"/>
          <w:numId w:val="9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248C" w:rsidTr="00FD248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FD248C" w:rsidTr="0030680A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CIA Undergraduate Internship Program in USA, 2019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b w:val="0"/>
                      <w:bCs w:val="0"/>
                      <w:color w:val="222222"/>
                      <w:sz w:val="23"/>
                      <w:szCs w:val="23"/>
                      <w:shd w:val="clear" w:color="auto" w:fill="FFFFFF"/>
                    </w:rPr>
                    <w:t>Central Intelligence Agency (CIA), USA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Are you looking for an exciting and challenging internship or Cooperative Education (Co-op) experience? Consider employment with the Central Intelligence Agency (CIA) as an undergraduate or graduate student.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 program is open to all full-time students pursuing an undergraduate degree in a 4-year academic institution. Interns are generally freshmen at the time of application and are interested in pursuing a DO career upon graduation.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t>Apply Now: January 31, 2019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NASA Internships at Glenn Research Center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NASA, USA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April 1,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8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Maine Global Partner Scholarship at University of Maine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Maine, USA 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1,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0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Fully-Funded GHC International Scholarships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AnitaB.org, USA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March 6,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2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International Undergraduate Scholarships at Montana State University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Montana State University, USA 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May 15, 2019.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4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30680A" w:rsidTr="004E2E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30680A" w:rsidRDefault="0030680A" w:rsidP="0030680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Australia Awards Scholarships by Australian Government,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Australian Government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Applications are invited for Australian Government Awards for students of Asia, Pacific, Africa, and the Middle East. Scholarships are available to undertake full-time undergraduate or postgraduate study at participating Australian universities and Technical and Further Education (TAFE) institutions.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 study and research opportunities provided by </w:t>
                  </w:r>
                  <w:hyperlink r:id="rId16" w:tgtFrame="_blank" w:history="1">
                    <w:r>
                      <w:rPr>
                        <w:rStyle w:val="Hyperlink"/>
                        <w:rFonts w:ascii="Arial" w:hAnsi="Arial" w:cs="Arial"/>
                        <w:sz w:val="23"/>
                        <w:szCs w:val="23"/>
                      </w:rPr>
                      <w:t>Australia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 Awards Scholarships develop the skills and knowledge of individuals to drive change and contribute to the development outcomes of their own country.</w:t>
                  </w:r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t>Apply Now: April 30, 2019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Institute of International Education’s Scholar Rescue Fund in the United States,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Institute of International Education (IIE), USA 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January 27,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9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Knight-Bagehot Fellowships in Economics and Business Journalism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Columbia Journalism School, USA 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January 31,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1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Marion B. Sewer Distinguished Undergraduate Scholarship in USA, 2019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American Society for Biochemistry and Molecular Biology (ASBMB), USA 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June 1,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3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30680A" w:rsidRDefault="0030680A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0680A" w:rsidRDefault="00F12E6F" w:rsidP="0030680A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EDC International Business Scholarships for Canadian Citizen, 2019-2020</w:t>
                    </w:r>
                  </w:hyperlink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Export Development Canada Corporation, Canada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15, 2019</w:t>
                  </w:r>
                  <w:r w:rsidR="0030680A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5" w:tgtFrame="_blank" w:history="1">
                    <w:r w:rsidR="0030680A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30680A">
                  <w:pPr>
                    <w:pStyle w:val="NormalWeb"/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FD248C" w:rsidRDefault="00FD248C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3B0142" w:rsidRPr="00FD248C" w:rsidRDefault="003B0142" w:rsidP="00FD248C"/>
    <w:sectPr w:rsidR="003B0142" w:rsidRPr="00FD2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FE3"/>
    <w:multiLevelType w:val="multilevel"/>
    <w:tmpl w:val="620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BDD"/>
    <w:multiLevelType w:val="multilevel"/>
    <w:tmpl w:val="77E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24F8"/>
    <w:multiLevelType w:val="multilevel"/>
    <w:tmpl w:val="EE7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A3DF3"/>
    <w:rsid w:val="0030680A"/>
    <w:rsid w:val="00310D5B"/>
    <w:rsid w:val="003B0142"/>
    <w:rsid w:val="00487F9C"/>
    <w:rsid w:val="005E5DC5"/>
    <w:rsid w:val="0066300B"/>
    <w:rsid w:val="009229C9"/>
    <w:rsid w:val="00BB0EB8"/>
    <w:rsid w:val="00CA0FF0"/>
    <w:rsid w:val="00D321CA"/>
    <w:rsid w:val="00E36513"/>
    <w:rsid w:val="00F12E6F"/>
    <w:rsid w:val="00F91B99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0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8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04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0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80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3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77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38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53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0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655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429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488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988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14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4750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5889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8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585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8446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9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92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787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9075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819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176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311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12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656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1195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09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1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711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96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8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11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7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51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8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80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5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7974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32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6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382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7623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99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42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2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733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25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0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1954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14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21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49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648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67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23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8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8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310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8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05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57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4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5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05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07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7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309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21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72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67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36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952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8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7943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07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618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882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71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39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029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865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3671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8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63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57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5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90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2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198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8V90BjgVj.hlbM&amp;b=vPsOx2YHJbZc4N4_QV5tcg" TargetMode="External"/><Relationship Id="rId13" Type="http://schemas.openxmlformats.org/officeDocument/2006/relationships/hyperlink" Target="https://clicks.aweber.com/y/ct/?l=PH1G9&amp;m=j8V90BjgVj.hlbM&amp;b=NGb8Pb1gt758QaZd_rlETA" TargetMode="External"/><Relationship Id="rId18" Type="http://schemas.openxmlformats.org/officeDocument/2006/relationships/hyperlink" Target="https://clicks.aweber.com/y/ct/?l=PH1G9&amp;m=j8V90BjgVj.hlbM&amp;b=J3wyUuR8R4f_hnBhXApR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8V90BjgVj.hlbM&amp;b=x0HpHfBYH5sXhJh_eTQnCg" TargetMode="External"/><Relationship Id="rId7" Type="http://schemas.openxmlformats.org/officeDocument/2006/relationships/hyperlink" Target="https://clicks.aweber.com/y/ct/?l=PH1G9&amp;m=j8V90BjgVj.hlbM&amp;b=vPsOx2YHJbZc4N4_QV5tcg" TargetMode="External"/><Relationship Id="rId12" Type="http://schemas.openxmlformats.org/officeDocument/2006/relationships/hyperlink" Target="https://clicks.aweber.com/y/ct/?l=PH1G9&amp;m=j8V90BjgVj.hlbM&amp;b=QzCCI9e_fvQSRZoltQYiWg" TargetMode="External"/><Relationship Id="rId17" Type="http://schemas.openxmlformats.org/officeDocument/2006/relationships/hyperlink" Target="https://clicks.aweber.com/y/ct/?l=PH1G9&amp;m=j8V90BjgVj.hlbM&amp;b=S8Mun1jP5wCWAwuSyXlZjA" TargetMode="External"/><Relationship Id="rId25" Type="http://schemas.openxmlformats.org/officeDocument/2006/relationships/hyperlink" Target="https://clicks.aweber.com/y/ct/?l=PH1G9&amp;m=j8V90BjgVj.hlbM&amp;b=cXLEep1WrqpEwZLleDST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8V90BjgVj.hlbM&amp;b=PzEfeRGiBj8hUJvTIX2tjw" TargetMode="External"/><Relationship Id="rId20" Type="http://schemas.openxmlformats.org/officeDocument/2006/relationships/hyperlink" Target="https://clicks.aweber.com/y/ct/?l=PH1G9&amp;m=j8V90BjgVj.hlbM&amp;b=x0HpHfBYH5sXhJh_eTQn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8V90BjgVj.hlbM&amp;b=Bu_qSTVuUpMKgOQ_VSU4hw" TargetMode="External"/><Relationship Id="rId11" Type="http://schemas.openxmlformats.org/officeDocument/2006/relationships/hyperlink" Target="https://clicks.aweber.com/y/ct/?l=PH1G9&amp;m=j8V90BjgVj.hlbM&amp;b=QzCCI9e_fvQSRZoltQYiWg" TargetMode="External"/><Relationship Id="rId24" Type="http://schemas.openxmlformats.org/officeDocument/2006/relationships/hyperlink" Target="https://clicks.aweber.com/y/ct/?l=PH1G9&amp;m=j8V90BjgVj.hlbM&amp;b=cXLEep1WrqpEwZLleDSTuQ" TargetMode="External"/><Relationship Id="rId5" Type="http://schemas.openxmlformats.org/officeDocument/2006/relationships/hyperlink" Target="https://clicks.aweber.com/y/ct/?l=PH1G9&amp;m=j8V90BjgVj.hlbM&amp;b=Bu_qSTVuUpMKgOQ_VSU4hw" TargetMode="External"/><Relationship Id="rId15" Type="http://schemas.openxmlformats.org/officeDocument/2006/relationships/hyperlink" Target="https://clicks.aweber.com/y/ct/?l=PH1G9&amp;m=j8V90BjgVj.hlbM&amp;b=S8Mun1jP5wCWAwuSyXlZjA" TargetMode="External"/><Relationship Id="rId23" Type="http://schemas.openxmlformats.org/officeDocument/2006/relationships/hyperlink" Target="https://clicks.aweber.com/y/ct/?l=PH1G9&amp;m=j8V90BjgVj.hlbM&amp;b=PCU.b5lXoSYVF1pw6I10sA" TargetMode="External"/><Relationship Id="rId10" Type="http://schemas.openxmlformats.org/officeDocument/2006/relationships/hyperlink" Target="https://clicks.aweber.com/y/ct/?l=PH1G9&amp;m=j8V90BjgVj.hlbM&amp;b=KXDeAO_VODji_cXCqAOc1w" TargetMode="External"/><Relationship Id="rId19" Type="http://schemas.openxmlformats.org/officeDocument/2006/relationships/hyperlink" Target="https://clicks.aweber.com/y/ct/?l=PH1G9&amp;m=j8V90BjgVj.hlbM&amp;b=J3wyUuR8R4f_hnBhXApR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8V90BjgVj.hlbM&amp;b=KXDeAO_VODji_cXCqAOc1w" TargetMode="External"/><Relationship Id="rId14" Type="http://schemas.openxmlformats.org/officeDocument/2006/relationships/hyperlink" Target="https://clicks.aweber.com/y/ct/?l=PH1G9&amp;m=j8V90BjgVj.hlbM&amp;b=NGb8Pb1gt758QaZd_rlETA" TargetMode="External"/><Relationship Id="rId22" Type="http://schemas.openxmlformats.org/officeDocument/2006/relationships/hyperlink" Target="https://clicks.aweber.com/y/ct/?l=PH1G9&amp;m=j8V90BjgVj.hlbM&amp;b=PCU.b5lXoSYVF1pw6I10s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2019-02-04T06:15:00Z</dcterms:created>
  <dcterms:modified xsi:type="dcterms:W3CDTF">2019-02-04T06:15:00Z</dcterms:modified>
</cp:coreProperties>
</file>