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83" w:rsidRPr="00DA2483" w:rsidRDefault="00DA2483" w:rsidP="00DA2483">
      <w:pPr>
        <w:spacing w:before="100" w:beforeAutospacing="1" w:after="100" w:afterAutospacing="1" w:line="240" w:lineRule="auto"/>
        <w:outlineLvl w:val="0"/>
        <w:rPr>
          <w:rFonts w:ascii="Book Antiqua" w:eastAsia="Times New Roman" w:hAnsi="Book Antiqua" w:cs="Times New Roman"/>
          <w:b/>
          <w:bCs/>
          <w:kern w:val="36"/>
          <w:sz w:val="28"/>
          <w:szCs w:val="28"/>
        </w:rPr>
      </w:pPr>
      <w:bookmarkStart w:id="0" w:name="_GoBack"/>
      <w:r w:rsidRPr="00DA2483">
        <w:rPr>
          <w:rFonts w:ascii="Book Antiqua" w:eastAsia="Times New Roman" w:hAnsi="Book Antiqua" w:cs="Times New Roman"/>
          <w:b/>
          <w:bCs/>
          <w:kern w:val="36"/>
          <w:sz w:val="28"/>
          <w:szCs w:val="28"/>
        </w:rPr>
        <w:t>DAAD Summer Exchange Program in Germany 2022 | Fully Funded</w:t>
      </w:r>
    </w:p>
    <w:bookmarkEnd w:id="0"/>
    <w:p w:rsidR="00F90FBB" w:rsidRPr="00DA2483" w:rsidRDefault="00DA2483">
      <w:pPr>
        <w:rPr>
          <w:rFonts w:ascii="Book Antiqua" w:hAnsi="Book Antiqua"/>
          <w:sz w:val="24"/>
          <w:szCs w:val="24"/>
        </w:rPr>
      </w:pPr>
      <w:r w:rsidRPr="00DA2483">
        <w:rPr>
          <w:rFonts w:ascii="Book Antiqua" w:hAnsi="Book Antiqua"/>
          <w:sz w:val="24"/>
          <w:szCs w:val="24"/>
        </w:rPr>
        <w:t xml:space="preserve">The very well-known </w:t>
      </w:r>
      <w:r w:rsidRPr="00DA2483">
        <w:rPr>
          <w:rStyle w:val="Strong"/>
          <w:rFonts w:ascii="Book Antiqua" w:hAnsi="Book Antiqua"/>
          <w:sz w:val="24"/>
          <w:szCs w:val="24"/>
        </w:rPr>
        <w:t>Summer Exchange Program in Germany</w:t>
      </w:r>
      <w:r w:rsidRPr="00DA2483">
        <w:rPr>
          <w:rFonts w:ascii="Book Antiqua" w:hAnsi="Book Antiqua"/>
          <w:sz w:val="24"/>
          <w:szCs w:val="24"/>
        </w:rPr>
        <w:t xml:space="preserve"> is now open. Apply for the Fully Funded </w:t>
      </w:r>
      <w:r w:rsidRPr="00DA2483">
        <w:rPr>
          <w:rStyle w:val="Strong"/>
          <w:rFonts w:ascii="Book Antiqua" w:hAnsi="Book Antiqua"/>
          <w:sz w:val="24"/>
          <w:szCs w:val="24"/>
        </w:rPr>
        <w:t>DAAD Summer Exchange Program in Germany</w:t>
      </w:r>
      <w:r w:rsidRPr="00DA2483">
        <w:rPr>
          <w:rFonts w:ascii="Book Antiqua" w:hAnsi="Book Antiqua"/>
          <w:sz w:val="24"/>
          <w:szCs w:val="24"/>
        </w:rPr>
        <w:t xml:space="preserve">. All Participants are eligible to apply. </w:t>
      </w:r>
      <w:r w:rsidRPr="00DA2483">
        <w:rPr>
          <w:rStyle w:val="Strong"/>
          <w:rFonts w:ascii="Book Antiqua" w:hAnsi="Book Antiqua"/>
          <w:color w:val="FF0000"/>
          <w:sz w:val="24"/>
          <w:szCs w:val="24"/>
        </w:rPr>
        <w:t xml:space="preserve">IELTS/TOEFL </w:t>
      </w:r>
      <w:r w:rsidRPr="00DA2483">
        <w:rPr>
          <w:rFonts w:ascii="Book Antiqua" w:hAnsi="Book Antiqua"/>
          <w:sz w:val="24"/>
          <w:szCs w:val="24"/>
        </w:rPr>
        <w:t>is Not Required. DAAD University Summer Exchange program is a Fully Funded 18 Weeks Exchange Program in German Universities. This is one of the best opportunities for Young Students. All expenses are covered.</w:t>
      </w:r>
    </w:p>
    <w:p w:rsidR="00DA2483" w:rsidRPr="00DA2483" w:rsidRDefault="00DA2483" w:rsidP="00DA2483">
      <w:pPr>
        <w:pStyle w:val="NormalWeb"/>
        <w:rPr>
          <w:rFonts w:ascii="Book Antiqua" w:hAnsi="Book Antiqua"/>
        </w:rPr>
      </w:pPr>
      <w:r w:rsidRPr="00DA2483">
        <w:rPr>
          <w:rFonts w:ascii="Book Antiqua" w:hAnsi="Book Antiqua"/>
        </w:rPr>
        <w:t xml:space="preserve">The aim of the Program is to deepen knowledge of the German language (general language, technical language) and regional studies. You </w:t>
      </w:r>
      <w:r w:rsidRPr="00DA2483">
        <w:rPr>
          <w:rStyle w:val="Strong"/>
          <w:rFonts w:ascii="Book Antiqua" w:hAnsi="Book Antiqua"/>
          <w:color w:val="FF0000"/>
        </w:rPr>
        <w:t>Don’t</w:t>
      </w:r>
      <w:r w:rsidRPr="00DA2483">
        <w:rPr>
          <w:rFonts w:ascii="Book Antiqua" w:hAnsi="Book Antiqua"/>
        </w:rPr>
        <w:t xml:space="preserve"> need </w:t>
      </w:r>
      <w:r w:rsidRPr="00DA2483">
        <w:rPr>
          <w:rStyle w:val="Strong"/>
          <w:rFonts w:ascii="Book Antiqua" w:hAnsi="Book Antiqua"/>
          <w:color w:val="FF0000"/>
        </w:rPr>
        <w:t>CGPA</w:t>
      </w:r>
      <w:r w:rsidRPr="00DA2483">
        <w:rPr>
          <w:rFonts w:ascii="Book Antiqua" w:hAnsi="Book Antiqua"/>
        </w:rPr>
        <w:t>. You don’t need any previous work experience. Students with any Academic Disciplines are eligible to apply. This is not an academic program. Students in Bachelor’s and Master’s programs of all disciplines are eligible to apply.</w:t>
      </w:r>
    </w:p>
    <w:p w:rsidR="00DA2483" w:rsidRPr="00DA2483" w:rsidRDefault="00DA2483" w:rsidP="00DA2483">
      <w:pPr>
        <w:pStyle w:val="NormalWeb"/>
        <w:rPr>
          <w:rFonts w:ascii="Book Antiqua" w:hAnsi="Book Antiqua"/>
        </w:rPr>
      </w:pPr>
      <w:r w:rsidRPr="00DA2483">
        <w:rPr>
          <w:rFonts w:ascii="Book Antiqua" w:hAnsi="Book Antiqua"/>
        </w:rPr>
        <w:t>The program will be held between June to November 2022. The International University Students from different academic disciplines with a deeper understanding of the Germany. Are You Excited to Join the DAAD Summer Exchange Program in Germany for Free? The Full Detailed information about the DAAD Summer Exchange Program in Germany is given below.</w:t>
      </w:r>
    </w:p>
    <w:p w:rsidR="00DA2483" w:rsidRPr="00DA2483" w:rsidRDefault="00DA2483" w:rsidP="00DA2483">
      <w:pPr>
        <w:pStyle w:val="Heading2"/>
        <w:rPr>
          <w:rFonts w:ascii="Book Antiqua" w:hAnsi="Book Antiqua"/>
          <w:sz w:val="24"/>
          <w:szCs w:val="24"/>
        </w:rPr>
      </w:pPr>
      <w:r w:rsidRPr="00DA2483">
        <w:rPr>
          <w:rStyle w:val="Strong"/>
          <w:rFonts w:ascii="Book Antiqua" w:hAnsi="Book Antiqua"/>
          <w:b w:val="0"/>
          <w:bCs w:val="0"/>
          <w:sz w:val="24"/>
          <w:szCs w:val="24"/>
        </w:rPr>
        <w:t>Details About DAAD Summer Exchange Program in Germany</w:t>
      </w:r>
    </w:p>
    <w:p w:rsidR="00DA2483" w:rsidRPr="00DA2483" w:rsidRDefault="00DA2483" w:rsidP="00DA2483">
      <w:pPr>
        <w:numPr>
          <w:ilvl w:val="0"/>
          <w:numId w:val="1"/>
        </w:numPr>
        <w:spacing w:before="100" w:beforeAutospacing="1" w:after="100" w:afterAutospacing="1" w:line="240" w:lineRule="auto"/>
        <w:rPr>
          <w:rFonts w:ascii="Book Antiqua" w:hAnsi="Book Antiqua"/>
          <w:sz w:val="24"/>
          <w:szCs w:val="24"/>
        </w:rPr>
      </w:pPr>
      <w:r w:rsidRPr="00DA2483">
        <w:rPr>
          <w:rStyle w:val="Strong"/>
          <w:rFonts w:ascii="Book Antiqua" w:hAnsi="Book Antiqua"/>
          <w:sz w:val="24"/>
          <w:szCs w:val="24"/>
        </w:rPr>
        <w:t xml:space="preserve">Country: </w:t>
      </w:r>
      <w:r w:rsidRPr="00DA2483">
        <w:rPr>
          <w:rFonts w:ascii="Book Antiqua" w:hAnsi="Book Antiqua"/>
          <w:sz w:val="24"/>
          <w:szCs w:val="24"/>
        </w:rPr>
        <w:t>Germany</w:t>
      </w:r>
    </w:p>
    <w:p w:rsidR="00DA2483" w:rsidRPr="00DA2483" w:rsidRDefault="00DA2483" w:rsidP="00DA2483">
      <w:pPr>
        <w:numPr>
          <w:ilvl w:val="0"/>
          <w:numId w:val="1"/>
        </w:numPr>
        <w:spacing w:before="100" w:beforeAutospacing="1" w:after="100" w:afterAutospacing="1" w:line="240" w:lineRule="auto"/>
        <w:rPr>
          <w:rFonts w:ascii="Book Antiqua" w:hAnsi="Book Antiqua"/>
          <w:sz w:val="24"/>
          <w:szCs w:val="24"/>
        </w:rPr>
      </w:pPr>
      <w:r w:rsidRPr="00DA2483">
        <w:rPr>
          <w:rStyle w:val="Strong"/>
          <w:rFonts w:ascii="Book Antiqua" w:hAnsi="Book Antiqua"/>
          <w:sz w:val="24"/>
          <w:szCs w:val="24"/>
        </w:rPr>
        <w:t xml:space="preserve">Duration: </w:t>
      </w:r>
      <w:r w:rsidRPr="00DA2483">
        <w:rPr>
          <w:rFonts w:ascii="Book Antiqua" w:hAnsi="Book Antiqua"/>
          <w:sz w:val="24"/>
          <w:szCs w:val="24"/>
        </w:rPr>
        <w:t>18 Weeks</w:t>
      </w:r>
    </w:p>
    <w:p w:rsidR="00DA2483" w:rsidRPr="00DA2483" w:rsidRDefault="00DA2483" w:rsidP="00DA2483">
      <w:pPr>
        <w:numPr>
          <w:ilvl w:val="0"/>
          <w:numId w:val="1"/>
        </w:numPr>
        <w:spacing w:before="100" w:beforeAutospacing="1" w:after="100" w:afterAutospacing="1" w:line="240" w:lineRule="auto"/>
        <w:rPr>
          <w:rFonts w:ascii="Book Antiqua" w:hAnsi="Book Antiqua"/>
          <w:sz w:val="24"/>
          <w:szCs w:val="24"/>
        </w:rPr>
      </w:pPr>
      <w:r w:rsidRPr="00DA2483">
        <w:rPr>
          <w:rStyle w:val="Strong"/>
          <w:rFonts w:ascii="Book Antiqua" w:hAnsi="Book Antiqua"/>
          <w:sz w:val="24"/>
          <w:szCs w:val="24"/>
        </w:rPr>
        <w:t>Dates</w:t>
      </w:r>
      <w:r w:rsidRPr="00DA2483">
        <w:rPr>
          <w:rFonts w:ascii="Book Antiqua" w:hAnsi="Book Antiqua"/>
          <w:sz w:val="24"/>
          <w:szCs w:val="24"/>
        </w:rPr>
        <w:t>: June to November</w:t>
      </w:r>
    </w:p>
    <w:p w:rsidR="00DA2483" w:rsidRPr="00DA2483" w:rsidRDefault="00DA2483" w:rsidP="00DA2483">
      <w:pPr>
        <w:numPr>
          <w:ilvl w:val="0"/>
          <w:numId w:val="1"/>
        </w:numPr>
        <w:spacing w:before="100" w:beforeAutospacing="1" w:after="100" w:afterAutospacing="1" w:line="240" w:lineRule="auto"/>
        <w:rPr>
          <w:rFonts w:ascii="Book Antiqua" w:hAnsi="Book Antiqua"/>
          <w:sz w:val="24"/>
          <w:szCs w:val="24"/>
        </w:rPr>
      </w:pPr>
      <w:r w:rsidRPr="00DA2483">
        <w:rPr>
          <w:rStyle w:val="Strong"/>
          <w:rFonts w:ascii="Book Antiqua" w:hAnsi="Book Antiqua"/>
          <w:sz w:val="24"/>
          <w:szCs w:val="24"/>
        </w:rPr>
        <w:t>Value: </w:t>
      </w:r>
      <w:r w:rsidRPr="00DA2483">
        <w:rPr>
          <w:rFonts w:ascii="Book Antiqua" w:hAnsi="Book Antiqua"/>
          <w:sz w:val="24"/>
          <w:szCs w:val="24"/>
        </w:rPr>
        <w:t>Fully Funded</w:t>
      </w:r>
    </w:p>
    <w:p w:rsidR="00DA2483" w:rsidRPr="00DA2483" w:rsidRDefault="00DA2483" w:rsidP="00DA2483">
      <w:pPr>
        <w:numPr>
          <w:ilvl w:val="0"/>
          <w:numId w:val="1"/>
        </w:numPr>
        <w:spacing w:before="100" w:beforeAutospacing="1" w:after="100" w:afterAutospacing="1" w:line="240" w:lineRule="auto"/>
        <w:rPr>
          <w:rFonts w:ascii="Book Antiqua" w:hAnsi="Book Antiqua"/>
          <w:sz w:val="24"/>
          <w:szCs w:val="24"/>
        </w:rPr>
      </w:pPr>
      <w:r w:rsidRPr="00DA2483">
        <w:rPr>
          <w:rStyle w:val="Strong"/>
          <w:rFonts w:ascii="Book Antiqua" w:hAnsi="Book Antiqua"/>
          <w:sz w:val="24"/>
          <w:szCs w:val="24"/>
        </w:rPr>
        <w:t>Deadline</w:t>
      </w:r>
      <w:r w:rsidRPr="00DA2483">
        <w:rPr>
          <w:rFonts w:ascii="Book Antiqua" w:hAnsi="Book Antiqua"/>
          <w:sz w:val="24"/>
          <w:szCs w:val="24"/>
        </w:rPr>
        <w:t xml:space="preserve">: </w:t>
      </w:r>
      <w:r w:rsidRPr="00DA2483">
        <w:rPr>
          <w:rStyle w:val="Strong"/>
          <w:rFonts w:ascii="Book Antiqua" w:hAnsi="Book Antiqua"/>
          <w:color w:val="FF0000"/>
          <w:sz w:val="24"/>
          <w:szCs w:val="24"/>
        </w:rPr>
        <w:t>1st December 2021</w:t>
      </w:r>
    </w:p>
    <w:p w:rsidR="00DA2483" w:rsidRPr="00DA2483" w:rsidRDefault="00DA2483" w:rsidP="00DA2483">
      <w:pPr>
        <w:pStyle w:val="Heading3"/>
        <w:rPr>
          <w:rFonts w:ascii="Book Antiqua" w:hAnsi="Book Antiqua"/>
        </w:rPr>
      </w:pPr>
      <w:r w:rsidRPr="00DA2483">
        <w:rPr>
          <w:rStyle w:val="Strong"/>
          <w:rFonts w:ascii="Book Antiqua" w:hAnsi="Book Antiqua"/>
          <w:b w:val="0"/>
          <w:bCs w:val="0"/>
        </w:rPr>
        <w:t>Financial Benefits</w:t>
      </w:r>
    </w:p>
    <w:p w:rsidR="00DA2483" w:rsidRPr="00DA2483" w:rsidRDefault="00DA2483" w:rsidP="00DA2483">
      <w:pPr>
        <w:pStyle w:val="NormalWeb"/>
        <w:rPr>
          <w:rFonts w:ascii="Book Antiqua" w:hAnsi="Book Antiqua"/>
        </w:rPr>
      </w:pPr>
      <w:r w:rsidRPr="00DA2483">
        <w:rPr>
          <w:rFonts w:ascii="Book Antiqua" w:hAnsi="Book Antiqua"/>
        </w:rPr>
        <w:t>DAAD Summer exchange program will cover all the expenses for the full duration of the Program. will provide the following benefits:</w:t>
      </w:r>
    </w:p>
    <w:p w:rsidR="00DA2483" w:rsidRPr="00DA2483" w:rsidRDefault="00DA2483" w:rsidP="00DA2483">
      <w:pPr>
        <w:numPr>
          <w:ilvl w:val="0"/>
          <w:numId w:val="2"/>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One-off Scholarship Payment of 1,061 euros.</w:t>
      </w:r>
    </w:p>
    <w:p w:rsidR="00DA2483" w:rsidRPr="00DA2483" w:rsidRDefault="00DA2483" w:rsidP="00DA2483">
      <w:pPr>
        <w:numPr>
          <w:ilvl w:val="0"/>
          <w:numId w:val="2"/>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It includes Accommodation and course fees too.</w:t>
      </w:r>
    </w:p>
    <w:p w:rsidR="00DA2483" w:rsidRPr="00DA2483" w:rsidRDefault="00DA2483" w:rsidP="00DA2483">
      <w:pPr>
        <w:numPr>
          <w:ilvl w:val="0"/>
          <w:numId w:val="2"/>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A Travel Allowance will be provided.</w:t>
      </w:r>
    </w:p>
    <w:p w:rsidR="00DA2483" w:rsidRPr="00DA2483" w:rsidRDefault="00DA2483" w:rsidP="00DA2483">
      <w:pPr>
        <w:numPr>
          <w:ilvl w:val="0"/>
          <w:numId w:val="2"/>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Health and accident insurance cover</w:t>
      </w:r>
    </w:p>
    <w:p w:rsidR="00DA2483" w:rsidRPr="00DA2483" w:rsidRDefault="00DA2483" w:rsidP="00DA2483">
      <w:pPr>
        <w:pStyle w:val="Heading3"/>
        <w:rPr>
          <w:rFonts w:ascii="Book Antiqua" w:hAnsi="Book Antiqua"/>
        </w:rPr>
      </w:pPr>
      <w:r w:rsidRPr="00DA2483">
        <w:rPr>
          <w:rStyle w:val="Strong"/>
          <w:rFonts w:ascii="Book Antiqua" w:hAnsi="Book Antiqua"/>
          <w:b w:val="0"/>
          <w:bCs w:val="0"/>
        </w:rPr>
        <w:t>Eligibility Criteria</w:t>
      </w:r>
    </w:p>
    <w:p w:rsidR="00DA2483" w:rsidRPr="00DA2483" w:rsidRDefault="00DA2483" w:rsidP="00DA2483">
      <w:pPr>
        <w:numPr>
          <w:ilvl w:val="0"/>
          <w:numId w:val="3"/>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Applications are open to graduate students and students enrolled in master’s degree programs in any subject area.</w:t>
      </w:r>
    </w:p>
    <w:p w:rsidR="00DA2483" w:rsidRPr="00DA2483" w:rsidRDefault="00DA2483" w:rsidP="00DA2483">
      <w:pPr>
        <w:numPr>
          <w:ilvl w:val="0"/>
          <w:numId w:val="3"/>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Applicants must be minimum of 18 years or older to apply for the program.</w:t>
      </w:r>
    </w:p>
    <w:p w:rsidR="00DA2483" w:rsidRPr="00DA2483" w:rsidRDefault="00DA2483" w:rsidP="00DA2483">
      <w:pPr>
        <w:numPr>
          <w:ilvl w:val="0"/>
          <w:numId w:val="3"/>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lastRenderedPageBreak/>
        <w:t>Bachelor students must have completed at least two academic years at the start of the scholarship period.</w:t>
      </w:r>
    </w:p>
    <w:p w:rsidR="00DA2483" w:rsidRPr="00DA2483" w:rsidRDefault="00DA2483" w:rsidP="00DA2483">
      <w:pPr>
        <w:numPr>
          <w:ilvl w:val="0"/>
          <w:numId w:val="3"/>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Applicants must be enrolled in university.</w:t>
      </w:r>
    </w:p>
    <w:p w:rsidR="00DA2483" w:rsidRPr="00DA2483" w:rsidRDefault="00DA2483" w:rsidP="00DA2483">
      <w:pPr>
        <w:numPr>
          <w:ilvl w:val="0"/>
          <w:numId w:val="3"/>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Proof of German Skills is required.</w:t>
      </w:r>
    </w:p>
    <w:p w:rsidR="00DA2483" w:rsidRPr="00DA2483" w:rsidRDefault="00DA2483" w:rsidP="00DA2483">
      <w:pPr>
        <w:numPr>
          <w:ilvl w:val="0"/>
          <w:numId w:val="3"/>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They should be able to follow lectures in the German language and collaborate with them.</w:t>
      </w:r>
    </w:p>
    <w:p w:rsidR="00DA2483" w:rsidRPr="00DA2483" w:rsidRDefault="00DA2483" w:rsidP="00DA2483">
      <w:pPr>
        <w:pStyle w:val="Heading3"/>
        <w:rPr>
          <w:rFonts w:ascii="Book Antiqua" w:hAnsi="Book Antiqua"/>
        </w:rPr>
      </w:pPr>
      <w:r w:rsidRPr="00DA2483">
        <w:rPr>
          <w:rStyle w:val="Strong"/>
          <w:rFonts w:ascii="Book Antiqua" w:hAnsi="Book Antiqua"/>
          <w:b w:val="0"/>
          <w:bCs w:val="0"/>
        </w:rPr>
        <w:t>Who can Apply?</w:t>
      </w:r>
    </w:p>
    <w:p w:rsidR="00DA2483" w:rsidRPr="00DA2483" w:rsidRDefault="00DA2483" w:rsidP="00DA2483">
      <w:pPr>
        <w:numPr>
          <w:ilvl w:val="0"/>
          <w:numId w:val="4"/>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Students in Bachelor’s and Master’s programs of all disciplines are eligible to apply.</w:t>
      </w:r>
    </w:p>
    <w:p w:rsidR="00DA2483" w:rsidRPr="00DA2483" w:rsidRDefault="00DA2483" w:rsidP="00DA2483">
      <w:pPr>
        <w:numPr>
          <w:ilvl w:val="0"/>
          <w:numId w:val="4"/>
        </w:numPr>
        <w:spacing w:before="100" w:beforeAutospacing="1" w:after="100" w:afterAutospacing="1" w:line="240" w:lineRule="auto"/>
        <w:rPr>
          <w:rFonts w:ascii="Book Antiqua" w:hAnsi="Book Antiqua"/>
          <w:sz w:val="24"/>
          <w:szCs w:val="24"/>
        </w:rPr>
      </w:pPr>
      <w:r w:rsidRPr="00DA2483">
        <w:rPr>
          <w:rFonts w:ascii="Book Antiqua" w:hAnsi="Book Antiqua"/>
          <w:sz w:val="24"/>
          <w:szCs w:val="24"/>
        </w:rPr>
        <w:t>Bachelor students must have completed at least two university years at the start of the scholarship.</w:t>
      </w:r>
    </w:p>
    <w:p w:rsidR="00DA2483" w:rsidRPr="00DA2483" w:rsidRDefault="00DA2483" w:rsidP="00DA2483">
      <w:pPr>
        <w:pStyle w:val="Heading3"/>
        <w:rPr>
          <w:rFonts w:ascii="Book Antiqua" w:hAnsi="Book Antiqua"/>
        </w:rPr>
      </w:pPr>
      <w:r w:rsidRPr="00DA2483">
        <w:rPr>
          <w:rStyle w:val="Strong"/>
          <w:rFonts w:ascii="Book Antiqua" w:hAnsi="Book Antiqua"/>
          <w:b w:val="0"/>
          <w:bCs w:val="0"/>
        </w:rPr>
        <w:t>Deadline</w:t>
      </w:r>
    </w:p>
    <w:p w:rsidR="00DA2483" w:rsidRPr="00DA2483" w:rsidRDefault="00DA2483" w:rsidP="00DA2483">
      <w:pPr>
        <w:pStyle w:val="NormalWeb"/>
        <w:rPr>
          <w:rFonts w:ascii="Book Antiqua" w:hAnsi="Book Antiqua"/>
        </w:rPr>
      </w:pPr>
      <w:r w:rsidRPr="00DA2483">
        <w:rPr>
          <w:rFonts w:ascii="Book Antiqua" w:hAnsi="Book Antiqua"/>
        </w:rPr>
        <w:t xml:space="preserve">The last date to apply for the DAAD Summer Exchange Program in Germany 2022 is </w:t>
      </w:r>
      <w:r w:rsidRPr="00DA2483">
        <w:rPr>
          <w:rStyle w:val="Strong"/>
          <w:rFonts w:ascii="Book Antiqua" w:hAnsi="Book Antiqua"/>
          <w:color w:val="FF0000"/>
        </w:rPr>
        <w:t>1st December 2021</w:t>
      </w:r>
    </w:p>
    <w:p w:rsidR="00DA2483" w:rsidRPr="00DA2483" w:rsidRDefault="00DA2483" w:rsidP="00DA2483">
      <w:pPr>
        <w:pStyle w:val="Heading3"/>
        <w:rPr>
          <w:rFonts w:ascii="Book Antiqua" w:hAnsi="Book Antiqua"/>
        </w:rPr>
      </w:pPr>
      <w:r w:rsidRPr="00DA2483">
        <w:rPr>
          <w:rStyle w:val="Strong"/>
          <w:rFonts w:ascii="Book Antiqua" w:hAnsi="Book Antiqua"/>
          <w:b w:val="0"/>
          <w:bCs w:val="0"/>
        </w:rPr>
        <w:t>How to Apply</w:t>
      </w:r>
    </w:p>
    <w:p w:rsidR="00DA2483" w:rsidRPr="00DA2483" w:rsidRDefault="00DA2483" w:rsidP="00DA2483">
      <w:pPr>
        <w:pStyle w:val="NormalWeb"/>
        <w:rPr>
          <w:rFonts w:ascii="Book Antiqua" w:hAnsi="Book Antiqua"/>
        </w:rPr>
      </w:pPr>
      <w:r w:rsidRPr="00DA2483">
        <w:rPr>
          <w:rFonts w:ascii="Book Antiqua" w:hAnsi="Book Antiqua"/>
        </w:rPr>
        <w:t xml:space="preserve">The Application Process is Online. To Apply for the Summer Exchange Program, Please </w:t>
      </w:r>
      <w:hyperlink r:id="rId5" w:history="1">
        <w:r w:rsidRPr="00DA2483">
          <w:rPr>
            <w:rStyle w:val="Hyperlink"/>
            <w:rFonts w:ascii="Book Antiqua" w:eastAsiaTheme="majorEastAsia" w:hAnsi="Book Antiqua"/>
            <w:b/>
            <w:bCs/>
          </w:rPr>
          <w:t>Visit the Official Website of the DAAD University Exchange Program</w:t>
        </w:r>
      </w:hyperlink>
      <w:r w:rsidRPr="00DA2483">
        <w:rPr>
          <w:rStyle w:val="Strong"/>
          <w:rFonts w:ascii="Book Antiqua" w:hAnsi="Book Antiqua"/>
        </w:rPr>
        <w:t>.</w:t>
      </w:r>
    </w:p>
    <w:sectPr w:rsidR="00DA2483" w:rsidRPr="00DA24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245CE"/>
    <w:multiLevelType w:val="multilevel"/>
    <w:tmpl w:val="4AA6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240CB"/>
    <w:multiLevelType w:val="multilevel"/>
    <w:tmpl w:val="DACE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953D3"/>
    <w:multiLevelType w:val="multilevel"/>
    <w:tmpl w:val="005A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D33FF"/>
    <w:multiLevelType w:val="multilevel"/>
    <w:tmpl w:val="FF06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83"/>
    <w:rsid w:val="002A02E0"/>
    <w:rsid w:val="002C1C17"/>
    <w:rsid w:val="00DA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6C5B"/>
  <w15:chartTrackingRefBased/>
  <w15:docId w15:val="{E2132B4A-1644-4267-B33F-FFECEFB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2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2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A2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8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A2483"/>
    <w:rPr>
      <w:b/>
      <w:bCs/>
    </w:rPr>
  </w:style>
  <w:style w:type="paragraph" w:styleId="NormalWeb">
    <w:name w:val="Normal (Web)"/>
    <w:basedOn w:val="Normal"/>
    <w:uiPriority w:val="99"/>
    <w:unhideWhenUsed/>
    <w:rsid w:val="00DA24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A24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A2483"/>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DA2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423">
      <w:bodyDiv w:val="1"/>
      <w:marLeft w:val="0"/>
      <w:marRight w:val="0"/>
      <w:marTop w:val="0"/>
      <w:marBottom w:val="0"/>
      <w:divBdr>
        <w:top w:val="none" w:sz="0" w:space="0" w:color="auto"/>
        <w:left w:val="none" w:sz="0" w:space="0" w:color="auto"/>
        <w:bottom w:val="none" w:sz="0" w:space="0" w:color="auto"/>
        <w:right w:val="none" w:sz="0" w:space="0" w:color="auto"/>
      </w:divBdr>
    </w:div>
    <w:div w:id="674378859">
      <w:bodyDiv w:val="1"/>
      <w:marLeft w:val="0"/>
      <w:marRight w:val="0"/>
      <w:marTop w:val="0"/>
      <w:marBottom w:val="0"/>
      <w:divBdr>
        <w:top w:val="none" w:sz="0" w:space="0" w:color="auto"/>
        <w:left w:val="none" w:sz="0" w:space="0" w:color="auto"/>
        <w:bottom w:val="none" w:sz="0" w:space="0" w:color="auto"/>
        <w:right w:val="none" w:sz="0" w:space="0" w:color="auto"/>
      </w:divBdr>
    </w:div>
    <w:div w:id="789739322">
      <w:bodyDiv w:val="1"/>
      <w:marLeft w:val="0"/>
      <w:marRight w:val="0"/>
      <w:marTop w:val="0"/>
      <w:marBottom w:val="0"/>
      <w:divBdr>
        <w:top w:val="none" w:sz="0" w:space="0" w:color="auto"/>
        <w:left w:val="none" w:sz="0" w:space="0" w:color="auto"/>
        <w:bottom w:val="none" w:sz="0" w:space="0" w:color="auto"/>
        <w:right w:val="none" w:sz="0" w:space="0" w:color="auto"/>
      </w:divBdr>
    </w:div>
    <w:div w:id="847986333">
      <w:bodyDiv w:val="1"/>
      <w:marLeft w:val="0"/>
      <w:marRight w:val="0"/>
      <w:marTop w:val="0"/>
      <w:marBottom w:val="0"/>
      <w:divBdr>
        <w:top w:val="none" w:sz="0" w:space="0" w:color="auto"/>
        <w:left w:val="none" w:sz="0" w:space="0" w:color="auto"/>
        <w:bottom w:val="none" w:sz="0" w:space="0" w:color="auto"/>
        <w:right w:val="none" w:sz="0" w:space="0" w:color="auto"/>
      </w:divBdr>
    </w:div>
    <w:div w:id="906961178">
      <w:bodyDiv w:val="1"/>
      <w:marLeft w:val="0"/>
      <w:marRight w:val="0"/>
      <w:marTop w:val="0"/>
      <w:marBottom w:val="0"/>
      <w:divBdr>
        <w:top w:val="none" w:sz="0" w:space="0" w:color="auto"/>
        <w:left w:val="none" w:sz="0" w:space="0" w:color="auto"/>
        <w:bottom w:val="none" w:sz="0" w:space="0" w:color="auto"/>
        <w:right w:val="none" w:sz="0" w:space="0" w:color="auto"/>
      </w:divBdr>
    </w:div>
    <w:div w:id="1326208784">
      <w:bodyDiv w:val="1"/>
      <w:marLeft w:val="0"/>
      <w:marRight w:val="0"/>
      <w:marTop w:val="0"/>
      <w:marBottom w:val="0"/>
      <w:divBdr>
        <w:top w:val="none" w:sz="0" w:space="0" w:color="auto"/>
        <w:left w:val="none" w:sz="0" w:space="0" w:color="auto"/>
        <w:bottom w:val="none" w:sz="0" w:space="0" w:color="auto"/>
        <w:right w:val="none" w:sz="0" w:space="0" w:color="auto"/>
      </w:divBdr>
    </w:div>
    <w:div w:id="147699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daad.de/deutschland/stipendium/datenbank/en/21148-scholarship-database/?origin=104&amp;status=1&amp;subjectGrps=&amp;daad=1&amp;q=&amp;page=4&amp;detail=500352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1</cp:revision>
  <dcterms:created xsi:type="dcterms:W3CDTF">2021-11-22T13:00:00Z</dcterms:created>
  <dcterms:modified xsi:type="dcterms:W3CDTF">2021-11-22T13:03:00Z</dcterms:modified>
</cp:coreProperties>
</file>