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256AB5" w:rsidP="00256AB5">
            <w:pPr>
              <w:spacing w:after="160"/>
            </w:pPr>
            <w:bookmarkStart w:id="0" w:name="_GoBack"/>
            <w:bookmarkEnd w:id="0"/>
            <w:r w:rsidRPr="00256A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Doctoral Positions in Marketing and CSR in Belgium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256AB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56AB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Belgium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256AB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56AB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August 06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256AB5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256AB5" w:rsidRPr="003B4919">
                <w:rPr>
                  <w:rStyle w:val="Hyperlink"/>
                </w:rPr>
                <w:t>https://scholarship-positions.com/international-doctoral-positions-in-marketing-and-csr-in-belgium/2022/07/21/</w:t>
              </w:r>
            </w:hyperlink>
          </w:p>
          <w:p w:rsidR="00976BCF" w:rsidRPr="004C0055" w:rsidRDefault="00976BCF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256AB5" w:rsidP="00256AB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56A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at Australian National University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256A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56AB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256A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56AB5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256AB5" w:rsidRPr="006842B5" w:rsidRDefault="00911947" w:rsidP="00256A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256AB5" w:rsidRPr="003B4919">
                <w:rPr>
                  <w:rStyle w:val="Hyperlink"/>
                </w:rPr>
                <w:t>https://scholarship-positions.com/international-phd-positions-at-australian-national-university/2022/07/21/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4D2C9D" w:rsidP="004D2C9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D2C9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Joseph Breen Memorial Fellowships at ACS Green Chemistry Institute in USA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D2C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76BCF">
              <w:rPr>
                <w:rFonts w:ascii="Book Antiqua" w:hAnsi="Book Antiqua"/>
                <w:sz w:val="24"/>
                <w:szCs w:val="24"/>
              </w:rPr>
              <w:t>U</w:t>
            </w:r>
            <w:r w:rsidR="004D2C9D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9C6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76BCF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9C6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C620F">
              <w:rPr>
                <w:rFonts w:ascii="Book Antiqua" w:hAnsi="Book Antiqua"/>
                <w:sz w:val="24"/>
                <w:szCs w:val="24"/>
              </w:rPr>
              <w:t>October 09,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9C620F" w:rsidRPr="006842B5" w:rsidRDefault="0098720F" w:rsidP="009C6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9C620F" w:rsidRPr="003B4919">
                <w:rPr>
                  <w:rStyle w:val="Hyperlink"/>
                </w:rPr>
                <w:t>https://scholarship-positions.com/joseph-breen-memorial-fellowships-at-acs-green-chemistry-institute-in-usa/2022/07/23/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9C620F" w:rsidP="009C620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C620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Master’s Program Scholarships for International Students in Japan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9C6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9C620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Japan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9C6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620F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9C620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C620F">
              <w:rPr>
                <w:rFonts w:ascii="Book Antiqua" w:hAnsi="Book Antiqua"/>
                <w:sz w:val="24"/>
                <w:szCs w:val="24"/>
              </w:rPr>
              <w:t>varies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F6053C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9C620F" w:rsidRPr="003B4919">
                <w:rPr>
                  <w:rStyle w:val="Hyperlink"/>
                </w:rPr>
                <w:t>https://scholarship-positions.com/masters-program-scholarships-for-international-students-in-japan/2022/07/23/</w:t>
              </w:r>
            </w:hyperlink>
          </w:p>
          <w:p w:rsidR="009C620F" w:rsidRDefault="009C620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57" w:rsidRDefault="00F21757" w:rsidP="002D5600">
      <w:pPr>
        <w:spacing w:after="0" w:line="240" w:lineRule="auto"/>
      </w:pPr>
      <w:r>
        <w:separator/>
      </w:r>
    </w:p>
  </w:endnote>
  <w:endnote w:type="continuationSeparator" w:id="0">
    <w:p w:rsidR="00F21757" w:rsidRDefault="00F21757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57" w:rsidRDefault="00F21757" w:rsidP="002D5600">
      <w:pPr>
        <w:spacing w:after="0" w:line="240" w:lineRule="auto"/>
      </w:pPr>
      <w:r>
        <w:separator/>
      </w:r>
    </w:p>
  </w:footnote>
  <w:footnote w:type="continuationSeparator" w:id="0">
    <w:p w:rsidR="00F21757" w:rsidRDefault="00F21757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56AB5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6084F"/>
    <w:rsid w:val="00477D9D"/>
    <w:rsid w:val="004A03C6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21757"/>
    <w:rsid w:val="00F3208C"/>
    <w:rsid w:val="00F416FD"/>
    <w:rsid w:val="00F46058"/>
    <w:rsid w:val="00F476AC"/>
    <w:rsid w:val="00F536D7"/>
    <w:rsid w:val="00F5634D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doctoral-positions-in-marketing-and-csr-in-belgium/2022/07/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masters-program-scholarships-for-international-students-in-japan/2022/07/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joseph-breen-memorial-fellowships-at-acs-green-chemistry-institute-in-usa/2022/07/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nternational-phd-positions-at-australian-national-university/2022/07/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EC88-602F-41B3-B206-C5CECB77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2022-08-01T07:47:00Z</dcterms:created>
  <dcterms:modified xsi:type="dcterms:W3CDTF">2022-08-01T07:47:00Z</dcterms:modified>
</cp:coreProperties>
</file>